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spacing w:after="0"/>
        <w:jc w:val="both"/>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outlineLvl w:val="0"/>
        <w:rPr>
          <w:rFonts w:hint="eastAsia" w:ascii="华文仿宋" w:hAnsi="华文仿宋" w:eastAsia="华文仿宋" w:cs="华文仿宋"/>
          <w:b/>
          <w:bCs/>
          <w:sz w:val="40"/>
          <w:szCs w:val="40"/>
          <w:lang w:val="en-US" w:eastAsia="zh-CN"/>
        </w:rPr>
      </w:pPr>
      <w:bookmarkStart w:id="0" w:name="_Toc16656"/>
      <w:bookmarkStart w:id="1" w:name="_Toc11418"/>
      <w:r>
        <w:rPr>
          <w:rFonts w:hint="eastAsia" w:ascii="华文仿宋" w:hAnsi="华文仿宋" w:eastAsia="华文仿宋" w:cs="华文仿宋"/>
          <w:b/>
          <w:bCs/>
          <w:sz w:val="40"/>
          <w:szCs w:val="40"/>
          <w:lang w:val="en-US" w:eastAsia="zh-CN"/>
        </w:rPr>
        <w:t>南京上秦淮酒店有限公司江宁分公司参与高等职业教育人才培养年度报告（2023）</w:t>
      </w:r>
      <w:bookmarkEnd w:id="0"/>
      <w:bookmarkEnd w:id="1"/>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rPr>
          <w:rFonts w:hint="eastAsia" w:ascii="华文仿宋" w:hAnsi="华文仿宋" w:eastAsia="华文仿宋" w:cs="华文仿宋"/>
          <w:b/>
          <w:bCs/>
          <w:sz w:val="40"/>
          <w:szCs w:val="40"/>
          <w:lang w:val="en-US" w:eastAsia="zh-CN"/>
        </w:rPr>
      </w:pPr>
    </w:p>
    <w:p>
      <w:pPr>
        <w:spacing w:after="0"/>
        <w:jc w:val="center"/>
        <w:outlineLvl w:val="0"/>
        <w:rPr>
          <w:rFonts w:hint="eastAsia" w:ascii="华文仿宋" w:hAnsi="华文仿宋" w:eastAsia="华文仿宋" w:cs="华文仿宋"/>
          <w:b/>
          <w:bCs/>
          <w:sz w:val="40"/>
          <w:szCs w:val="40"/>
          <w:lang w:val="en-US" w:eastAsia="zh-CN"/>
        </w:rPr>
      </w:pPr>
      <w:bookmarkStart w:id="2" w:name="_Toc20909"/>
      <w:bookmarkStart w:id="3" w:name="_Toc12288"/>
      <w:r>
        <w:rPr>
          <w:rFonts w:hint="eastAsia" w:ascii="华文仿宋" w:hAnsi="华文仿宋" w:eastAsia="华文仿宋" w:cs="华文仿宋"/>
          <w:b/>
          <w:bCs/>
          <w:sz w:val="40"/>
          <w:szCs w:val="40"/>
          <w:lang w:val="en-US" w:eastAsia="zh-CN"/>
        </w:rPr>
        <w:t>扬州中瑞酒店职业学院</w:t>
      </w:r>
      <w:bookmarkEnd w:id="2"/>
      <w:bookmarkEnd w:id="3"/>
    </w:p>
    <w:p>
      <w:pPr>
        <w:spacing w:after="0"/>
        <w:jc w:val="both"/>
        <w:rPr>
          <w:rFonts w:hint="eastAsia" w:ascii="华文仿宋" w:hAnsi="华文仿宋" w:eastAsia="华文仿宋" w:cs="华文仿宋"/>
          <w:b/>
          <w:bCs/>
          <w:sz w:val="40"/>
          <w:szCs w:val="40"/>
          <w:lang w:val="en-US" w:eastAsia="zh-CN"/>
        </w:rPr>
      </w:pPr>
    </w:p>
    <w:p>
      <w:pPr>
        <w:spacing w:after="0"/>
        <w:ind w:firstLine="3604" w:firstLineChars="900"/>
        <w:jc w:val="both"/>
        <w:rPr>
          <w:rFonts w:hint="eastAsia"/>
          <w:lang w:val="en-US" w:eastAsia="zh-CN"/>
        </w:rPr>
        <w:sectPr>
          <w:footerReference r:id="rId5" w:type="default"/>
          <w:pgSz w:w="11910" w:h="16840"/>
          <w:pgMar w:top="1460" w:right="1360" w:bottom="280" w:left="1560" w:header="720" w:footer="720" w:gutter="0"/>
          <w:pgNumType w:fmt="decimal"/>
          <w:cols w:space="720" w:num="1"/>
        </w:sectPr>
      </w:pPr>
      <w:r>
        <w:rPr>
          <w:rFonts w:hint="eastAsia" w:ascii="华文仿宋" w:hAnsi="华文仿宋" w:eastAsia="华文仿宋" w:cs="华文仿宋"/>
          <w:b/>
          <w:bCs/>
          <w:sz w:val="40"/>
          <w:szCs w:val="40"/>
          <w:lang w:val="en-US" w:eastAsia="zh-CN"/>
        </w:rPr>
        <w:t>2023年12月</w:t>
      </w:r>
      <w:bookmarkStart w:id="4" w:name="_Toc11315"/>
    </w:p>
    <w:sdt>
      <w:sdtPr>
        <w:rPr>
          <w:rFonts w:ascii="宋体" w:hAnsi="宋体" w:eastAsia="宋体" w:cs="宋体"/>
          <w:sz w:val="21"/>
          <w:szCs w:val="22"/>
          <w:lang w:val="en-US" w:eastAsia="zh-CN" w:bidi="ar-SA"/>
        </w:rPr>
        <w:id w:val="147479891"/>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sz w:val="21"/>
              <w:lang w:val="en-US" w:eastAsia="zh-CN"/>
            </w:rPr>
            <w:t xml:space="preserve"> </w:t>
          </w:r>
          <w:r>
            <w:rPr>
              <w:rFonts w:ascii="宋体" w:hAnsi="宋体" w:eastAsia="宋体"/>
              <w:sz w:val="21"/>
            </w:rPr>
            <w:t>录</w:t>
          </w:r>
        </w:p>
        <w:p>
          <w:pPr>
            <w:pStyle w:val="15"/>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rPr>
              <w:b/>
            </w:rPr>
          </w:pPr>
          <w:r>
            <w:fldChar w:fldCharType="begin"/>
          </w:r>
          <w:r>
            <w:instrText xml:space="preserve">TOC \o "1-2" \h \u </w:instrText>
          </w:r>
          <w:r>
            <w:fldChar w:fldCharType="separate"/>
          </w:r>
          <w:r>
            <w:rPr>
              <w:b/>
            </w:rPr>
            <w:fldChar w:fldCharType="begin"/>
          </w:r>
          <w:r>
            <w:rPr>
              <w:b/>
            </w:rPr>
            <w:instrText xml:space="preserve"> HYPERLINK \l _Toc11418 </w:instrText>
          </w:r>
          <w:r>
            <w:rPr>
              <w:b/>
            </w:rPr>
            <w:fldChar w:fldCharType="separate"/>
          </w:r>
          <w:r>
            <w:rPr>
              <w:b/>
            </w:rPr>
            <w:fldChar w:fldCharType="begin"/>
          </w:r>
          <w:r>
            <w:rPr>
              <w:b/>
            </w:rPr>
            <w:instrText xml:space="preserve"> PAGEREF _Toc11418 \h </w:instrText>
          </w:r>
          <w:r>
            <w:rPr>
              <w:b/>
            </w:rPr>
            <w:fldChar w:fldCharType="separate"/>
          </w:r>
          <w:r>
            <w:rPr>
              <w:b/>
            </w:rPr>
            <w:t>1</w:t>
          </w:r>
          <w:r>
            <w:rPr>
              <w:b/>
            </w:rPr>
            <w:fldChar w:fldCharType="end"/>
          </w:r>
          <w:r>
            <w:rPr>
              <w:b/>
            </w:rP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_Toc174 </w:instrText>
          </w:r>
          <w:r>
            <w:fldChar w:fldCharType="separate"/>
          </w:r>
          <w:r>
            <w:rPr>
              <w:rFonts w:hint="eastAsia"/>
              <w:lang w:val="en-US" w:eastAsia="zh-CN"/>
            </w:rPr>
            <w:t>一、</w:t>
          </w:r>
          <w:r>
            <w:rPr>
              <w:rFonts w:hint="eastAsia"/>
            </w:rPr>
            <w:t>企业概况</w:t>
          </w:r>
          <w:r>
            <w:tab/>
          </w:r>
          <w:r>
            <w:fldChar w:fldCharType="begin"/>
          </w:r>
          <w:r>
            <w:instrText xml:space="preserve"> PAGEREF _Toc174 \h </w:instrText>
          </w:r>
          <w:r>
            <w:fldChar w:fldCharType="separate"/>
          </w:r>
          <w:r>
            <w:t>3</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_Toc23542 </w:instrText>
          </w:r>
          <w:r>
            <w:fldChar w:fldCharType="separate"/>
          </w:r>
          <w:r>
            <w:rPr>
              <w:rFonts w:hint="eastAsia"/>
              <w:lang w:val="en-US" w:eastAsia="zh-CN"/>
            </w:rPr>
            <w:t>二、</w:t>
          </w:r>
          <w:r>
            <w:rPr>
              <w:rFonts w:hint="eastAsia"/>
            </w:rPr>
            <w:t>企业参与办学总体情况</w:t>
          </w:r>
          <w:r>
            <w:tab/>
          </w:r>
          <w:r>
            <w:fldChar w:fldCharType="begin"/>
          </w:r>
          <w:r>
            <w:instrText xml:space="preserve"> PAGEREF _Toc23542 \h </w:instrText>
          </w:r>
          <w:r>
            <w:fldChar w:fldCharType="separate"/>
          </w:r>
          <w:r>
            <w:t>4</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_Toc2132 </w:instrText>
          </w:r>
          <w:r>
            <w:fldChar w:fldCharType="separate"/>
          </w:r>
          <w:r>
            <w:rPr>
              <w:rFonts w:hint="eastAsia"/>
              <w:lang w:val="en-US" w:eastAsia="zh-CN"/>
            </w:rPr>
            <w:t>（一）双元定制项目即人才培养新模式“1+1+1”的</w:t>
          </w:r>
          <w:r>
            <w:rPr>
              <w:rFonts w:hint="eastAsia"/>
            </w:rPr>
            <w:t>项目建设</w:t>
          </w:r>
          <w:r>
            <w:tab/>
          </w:r>
          <w:r>
            <w:fldChar w:fldCharType="begin"/>
          </w:r>
          <w:r>
            <w:instrText xml:space="preserve"> PAGEREF _Toc2132 \h </w:instrText>
          </w:r>
          <w:r>
            <w:fldChar w:fldCharType="separate"/>
          </w:r>
          <w:r>
            <w:t>4</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_Toc5643 </w:instrText>
          </w:r>
          <w:r>
            <w:fldChar w:fldCharType="separate"/>
          </w:r>
          <w:r>
            <w:rPr>
              <w:rFonts w:hint="eastAsia" w:asciiTheme="majorEastAsia" w:hAnsiTheme="majorEastAsia" w:eastAsiaTheme="majorEastAsia" w:cstheme="majorEastAsia"/>
              <w:lang w:val="en-US" w:eastAsia="zh-CN"/>
            </w:rPr>
            <w:t>（二）“1+1+1”双元制人才培养模式探索</w:t>
          </w:r>
          <w:r>
            <w:tab/>
          </w:r>
          <w:r>
            <w:fldChar w:fldCharType="begin"/>
          </w:r>
          <w:r>
            <w:instrText xml:space="preserve"> PAGEREF _Toc5643 \h </w:instrText>
          </w:r>
          <w:r>
            <w:fldChar w:fldCharType="separate"/>
          </w:r>
          <w:r>
            <w:t>6</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_Toc3103 </w:instrText>
          </w:r>
          <w:r>
            <w:fldChar w:fldCharType="separate"/>
          </w:r>
          <w:r>
            <w:rPr>
              <w:rFonts w:hint="eastAsia" w:asciiTheme="majorEastAsia" w:hAnsiTheme="majorEastAsia" w:eastAsiaTheme="majorEastAsia" w:cstheme="majorEastAsia"/>
              <w:lang w:val="en-US" w:eastAsia="zh-CN"/>
            </w:rPr>
            <w:t>（三）探索校企课程共建，实现高质量育人</w:t>
          </w:r>
          <w:r>
            <w:tab/>
          </w:r>
          <w:r>
            <w:fldChar w:fldCharType="begin"/>
          </w:r>
          <w:r>
            <w:instrText xml:space="preserve"> PAGEREF _Toc3103 \h </w:instrText>
          </w:r>
          <w:r>
            <w:fldChar w:fldCharType="separate"/>
          </w:r>
          <w:r>
            <w:t>6</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_Toc1319 </w:instrText>
          </w:r>
          <w:r>
            <w:fldChar w:fldCharType="separate"/>
          </w:r>
          <w:r>
            <w:rPr>
              <w:rFonts w:hint="eastAsia" w:asciiTheme="majorEastAsia" w:hAnsiTheme="majorEastAsia" w:eastAsiaTheme="majorEastAsia" w:cstheme="majorEastAsia"/>
              <w:lang w:val="en-US" w:eastAsia="zh-CN"/>
            </w:rPr>
            <w:t>（四）探索企业兼职教师聘用制与校内专任教师下企业实践制</w:t>
          </w:r>
          <w:r>
            <w:tab/>
          </w:r>
          <w:r>
            <w:fldChar w:fldCharType="begin"/>
          </w:r>
          <w:r>
            <w:instrText xml:space="preserve"> PAGEREF _Toc1319 \h </w:instrText>
          </w:r>
          <w:r>
            <w:fldChar w:fldCharType="separate"/>
          </w:r>
          <w:r>
            <w:t>7</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_Toc7542 </w:instrText>
          </w:r>
          <w:r>
            <w:fldChar w:fldCharType="separate"/>
          </w:r>
          <w:r>
            <w:rPr>
              <w:rFonts w:hint="eastAsia"/>
              <w:lang w:val="en-US" w:eastAsia="zh-CN"/>
            </w:rPr>
            <w:t>三、</w:t>
          </w:r>
          <w:r>
            <w:rPr>
              <w:rFonts w:hint="eastAsia"/>
            </w:rPr>
            <w:t>企业资源投入</w:t>
          </w:r>
          <w:r>
            <w:tab/>
          </w:r>
          <w:r>
            <w:fldChar w:fldCharType="begin"/>
          </w:r>
          <w:r>
            <w:instrText xml:space="preserve"> PAGEREF _Toc7542 \h </w:instrText>
          </w:r>
          <w:r>
            <w:fldChar w:fldCharType="separate"/>
          </w:r>
          <w:r>
            <w:t>7</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_Toc19145 </w:instrText>
          </w:r>
          <w:r>
            <w:fldChar w:fldCharType="separate"/>
          </w:r>
          <w:r>
            <w:rPr>
              <w:rFonts w:hint="eastAsia" w:asciiTheme="majorEastAsia" w:hAnsiTheme="majorEastAsia" w:eastAsiaTheme="majorEastAsia" w:cstheme="majorEastAsia"/>
              <w:lang w:val="en-US" w:eastAsia="zh-CN"/>
            </w:rPr>
            <w:t>（一）硬件投入</w:t>
          </w:r>
          <w:r>
            <w:tab/>
          </w:r>
          <w:r>
            <w:fldChar w:fldCharType="begin"/>
          </w:r>
          <w:r>
            <w:instrText xml:space="preserve"> PAGEREF _Toc19145 \h </w:instrText>
          </w:r>
          <w:r>
            <w:fldChar w:fldCharType="separate"/>
          </w:r>
          <w:r>
            <w:t>7</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_Toc7871 </w:instrText>
          </w:r>
          <w:r>
            <w:fldChar w:fldCharType="separate"/>
          </w:r>
          <w:r>
            <w:rPr>
              <w:rFonts w:hint="eastAsia" w:eastAsia="宋体"/>
              <w:lang w:eastAsia="zh-CN"/>
            </w:rPr>
            <w:t>（</w:t>
          </w:r>
          <w:r>
            <w:rPr>
              <w:rFonts w:hint="eastAsia" w:asciiTheme="majorEastAsia" w:hAnsiTheme="majorEastAsia" w:eastAsiaTheme="majorEastAsia" w:cstheme="majorEastAsia"/>
              <w:lang w:val="en-US" w:eastAsia="zh-CN"/>
            </w:rPr>
            <w:t>二）软件投入</w:t>
          </w:r>
          <w:r>
            <w:tab/>
          </w:r>
          <w:r>
            <w:fldChar w:fldCharType="begin"/>
          </w:r>
          <w:r>
            <w:instrText xml:space="preserve"> PAGEREF _Toc7871 \h </w:instrText>
          </w:r>
          <w:r>
            <w:fldChar w:fldCharType="separate"/>
          </w:r>
          <w:r>
            <w:t>7</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_Toc4860 </w:instrText>
          </w:r>
          <w:r>
            <w:fldChar w:fldCharType="separate"/>
          </w:r>
          <w:r>
            <w:rPr>
              <w:rFonts w:hint="eastAsia" w:asciiTheme="majorEastAsia" w:hAnsiTheme="majorEastAsia" w:eastAsiaTheme="majorEastAsia" w:cstheme="majorEastAsia"/>
              <w:lang w:val="en-US" w:eastAsia="zh-CN"/>
            </w:rPr>
            <w:t>（三）双元定制项目管理投入</w:t>
          </w:r>
          <w:r>
            <w:tab/>
          </w:r>
          <w:r>
            <w:fldChar w:fldCharType="begin"/>
          </w:r>
          <w:r>
            <w:instrText xml:space="preserve"> PAGEREF _Toc4860 \h </w:instrText>
          </w:r>
          <w:r>
            <w:fldChar w:fldCharType="separate"/>
          </w:r>
          <w:r>
            <w:t>8</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_Toc6679 </w:instrText>
          </w:r>
          <w: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四）</w:t>
          </w:r>
          <w:r>
            <w:rPr>
              <w:rFonts w:hint="eastAsia" w:asciiTheme="majorEastAsia" w:hAnsiTheme="majorEastAsia" w:eastAsiaTheme="majorEastAsia" w:cstheme="majorEastAsia"/>
            </w:rPr>
            <w:t>企业师资投入</w:t>
          </w:r>
          <w:r>
            <w:tab/>
          </w:r>
          <w:r>
            <w:fldChar w:fldCharType="begin"/>
          </w:r>
          <w:r>
            <w:instrText xml:space="preserve"> PAGEREF _Toc6679 \h </w:instrText>
          </w:r>
          <w:r>
            <w:fldChar w:fldCharType="separate"/>
          </w:r>
          <w:r>
            <w:t>9</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_Toc31937 </w:instrText>
          </w:r>
          <w:r>
            <w:fldChar w:fldCharType="separate"/>
          </w:r>
          <w:r>
            <w:rPr>
              <w:rFonts w:hint="eastAsia" w:eastAsia="宋体"/>
              <w:w w:val="95"/>
              <w:lang w:val="en-US" w:eastAsia="zh-CN"/>
            </w:rPr>
            <w:t>四、企业参与教育教学改革</w:t>
          </w:r>
          <w:r>
            <w:tab/>
          </w:r>
          <w:r>
            <w:fldChar w:fldCharType="begin"/>
          </w:r>
          <w:r>
            <w:instrText xml:space="preserve"> PAGEREF _Toc31937 \h </w:instrText>
          </w:r>
          <w:r>
            <w:fldChar w:fldCharType="separate"/>
          </w:r>
          <w:r>
            <w:t>10</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_Toc17029 </w:instrText>
          </w:r>
          <w:r>
            <w:fldChar w:fldCharType="separate"/>
          </w:r>
          <w:r>
            <w:rPr>
              <w:rFonts w:hint="eastAsia" w:asciiTheme="majorEastAsia" w:hAnsiTheme="majorEastAsia" w:eastAsiaTheme="majorEastAsia" w:cstheme="majorEastAsia"/>
              <w:lang w:val="en-US" w:eastAsia="zh-CN"/>
            </w:rPr>
            <w:t>（一）参与</w:t>
          </w:r>
          <w:r>
            <w:rPr>
              <w:rFonts w:hint="eastAsia" w:asciiTheme="majorEastAsia" w:hAnsiTheme="majorEastAsia" w:eastAsiaTheme="majorEastAsia" w:cstheme="majorEastAsia"/>
            </w:rPr>
            <w:t>制定人才培养方案</w:t>
          </w:r>
          <w:r>
            <w:rPr>
              <w:rFonts w:hint="eastAsia" w:asciiTheme="majorEastAsia" w:hAnsiTheme="majorEastAsia" w:eastAsiaTheme="majorEastAsia" w:cstheme="majorEastAsia"/>
              <w:lang w:val="en-US" w:eastAsia="zh-CN"/>
            </w:rPr>
            <w:t>-“1+1+1”育人模式</w:t>
          </w:r>
          <w:r>
            <w:tab/>
          </w:r>
          <w:r>
            <w:fldChar w:fldCharType="begin"/>
          </w:r>
          <w:r>
            <w:instrText xml:space="preserve"> PAGEREF _Toc17029 \h </w:instrText>
          </w:r>
          <w:r>
            <w:fldChar w:fldCharType="separate"/>
          </w:r>
          <w:r>
            <w:t>10</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_Toc26335 </w:instrText>
          </w:r>
          <w:r>
            <w:fldChar w:fldCharType="separate"/>
          </w:r>
          <w:r>
            <w:rPr>
              <w:rFonts w:hint="eastAsia" w:asciiTheme="majorEastAsia" w:hAnsiTheme="majorEastAsia" w:eastAsiaTheme="majorEastAsia" w:cstheme="majorEastAsia"/>
              <w:lang w:val="en-US" w:eastAsia="zh-CN"/>
            </w:rPr>
            <w:t>（二）承担教学任务</w:t>
          </w:r>
          <w:r>
            <w:tab/>
          </w:r>
          <w:r>
            <w:fldChar w:fldCharType="begin"/>
          </w:r>
          <w:r>
            <w:instrText xml:space="preserve"> PAGEREF _Toc26335 \h </w:instrText>
          </w:r>
          <w:r>
            <w:fldChar w:fldCharType="separate"/>
          </w:r>
          <w:r>
            <w:t>10</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_Toc7180 </w:instrText>
          </w:r>
          <w:r>
            <w:fldChar w:fldCharType="separate"/>
          </w:r>
          <w:r>
            <w:rPr>
              <w:rFonts w:hint="eastAsia" w:asciiTheme="majorEastAsia" w:hAnsiTheme="majorEastAsia" w:eastAsiaTheme="majorEastAsia" w:cstheme="majorEastAsia"/>
              <w:lang w:val="en-US" w:eastAsia="zh-CN"/>
            </w:rPr>
            <w:t>（三）跟岗实践学习及考核</w:t>
          </w:r>
          <w:r>
            <w:tab/>
          </w:r>
          <w:r>
            <w:fldChar w:fldCharType="begin"/>
          </w:r>
          <w:r>
            <w:instrText xml:space="preserve"> PAGEREF _Toc7180 \h </w:instrText>
          </w:r>
          <w:r>
            <w:fldChar w:fldCharType="separate"/>
          </w:r>
          <w:r>
            <w:t>11</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_Toc19526 </w:instrText>
          </w:r>
          <w:r>
            <w:fldChar w:fldCharType="separate"/>
          </w:r>
          <w:r>
            <w:rPr>
              <w:rFonts w:hint="eastAsia" w:eastAsia="宋体"/>
              <w:w w:val="95"/>
              <w:lang w:val="en-US" w:eastAsia="zh-CN"/>
            </w:rPr>
            <w:t>五、助推企业发展</w:t>
          </w:r>
          <w:r>
            <w:tab/>
          </w:r>
          <w:r>
            <w:fldChar w:fldCharType="begin"/>
          </w:r>
          <w:r>
            <w:instrText xml:space="preserve"> PAGEREF _Toc19526 \h </w:instrText>
          </w:r>
          <w:r>
            <w:fldChar w:fldCharType="separate"/>
          </w:r>
          <w:r>
            <w:t>12</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_Toc26888 </w:instrText>
          </w:r>
          <w:r>
            <w:fldChar w:fldCharType="separate"/>
          </w:r>
          <w:r>
            <w:rPr>
              <w:rFonts w:hint="eastAsia" w:eastAsia="宋体"/>
              <w:w w:val="95"/>
              <w:lang w:val="en-US" w:eastAsia="zh-CN"/>
            </w:rPr>
            <w:t>六、问题与展望</w:t>
          </w:r>
          <w:r>
            <w:tab/>
          </w:r>
          <w:r>
            <w:fldChar w:fldCharType="begin"/>
          </w:r>
          <w:r>
            <w:instrText xml:space="preserve"> PAGEREF _Toc26888 \h </w:instrText>
          </w:r>
          <w:r>
            <w:fldChar w:fldCharType="separate"/>
          </w:r>
          <w:r>
            <w:t>12</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_Toc29791 </w:instrText>
          </w:r>
          <w:r>
            <w:fldChar w:fldCharType="separate"/>
          </w:r>
          <w:r>
            <w:rPr>
              <w:rFonts w:hint="eastAsia" w:asciiTheme="majorEastAsia" w:hAnsiTheme="majorEastAsia" w:eastAsiaTheme="majorEastAsia" w:cstheme="majorEastAsia"/>
              <w:lang w:val="en-US" w:eastAsia="zh-CN"/>
            </w:rPr>
            <w:t>（一）“双元-企业和学校”的培养模式分工实际不够明确</w:t>
          </w:r>
          <w:r>
            <w:tab/>
          </w:r>
          <w:r>
            <w:fldChar w:fldCharType="begin"/>
          </w:r>
          <w:r>
            <w:instrText xml:space="preserve"> PAGEREF _Toc29791 \h </w:instrText>
          </w:r>
          <w:r>
            <w:fldChar w:fldCharType="separate"/>
          </w:r>
          <w:r>
            <w:t>12</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_Toc12217 </w:instrText>
          </w:r>
          <w:r>
            <w:fldChar w:fldCharType="separate"/>
          </w:r>
          <w:r>
            <w:rPr>
              <w:rFonts w:hint="eastAsia" w:asciiTheme="majorEastAsia" w:hAnsiTheme="majorEastAsia" w:eastAsiaTheme="majorEastAsia" w:cstheme="majorEastAsia"/>
              <w:bCs/>
              <w:szCs w:val="30"/>
              <w:lang w:val="en-US" w:eastAsia="zh-CN" w:bidi="ar-SA"/>
            </w:rPr>
            <w:t>（二） 教学难以真正统一</w:t>
          </w:r>
          <w:r>
            <w:tab/>
          </w:r>
          <w:r>
            <w:fldChar w:fldCharType="begin"/>
          </w:r>
          <w:r>
            <w:instrText xml:space="preserve"> PAGEREF _Toc12217 \h </w:instrText>
          </w:r>
          <w:r>
            <w:fldChar w:fldCharType="separate"/>
          </w:r>
          <w:r>
            <w:t>12</w:t>
          </w:r>
          <w:r>
            <w:fldChar w:fldCharType="end"/>
          </w:r>
          <w:r>
            <w:fldChar w:fldCharType="end"/>
          </w:r>
        </w:p>
        <w:p>
          <w:pPr>
            <w:pStyle w:val="16"/>
            <w:keepNext w:val="0"/>
            <w:keepLines w:val="0"/>
            <w:pageBreakBefore w:val="0"/>
            <w:widowControl/>
            <w:tabs>
              <w:tab w:val="right" w:leader="dot" w:pos="8990"/>
            </w:tabs>
            <w:kinsoku/>
            <w:wordWrap/>
            <w:overflowPunct/>
            <w:topLinePunct w:val="0"/>
            <w:autoSpaceDE/>
            <w:autoSpaceDN/>
            <w:bidi w:val="0"/>
            <w:adjustRightInd/>
            <w:snapToGrid/>
            <w:spacing w:line="480" w:lineRule="auto"/>
            <w:textAlignment w:val="auto"/>
          </w:pPr>
          <w:r>
            <w:fldChar w:fldCharType="begin"/>
          </w:r>
          <w:r>
            <w:instrText xml:space="preserve"> HYPERLINK \l _Toc7932 </w:instrText>
          </w:r>
          <w:r>
            <w:fldChar w:fldCharType="separate"/>
          </w:r>
          <w:r>
            <w:rPr>
              <w:rFonts w:hint="eastAsia" w:eastAsia="宋体"/>
              <w:w w:val="95"/>
              <w:lang w:val="en-US" w:eastAsia="zh-CN"/>
            </w:rPr>
            <w:t>七、</w:t>
          </w:r>
          <w:r>
            <w:rPr>
              <w:rFonts w:hint="eastAsia" w:ascii="宋体" w:hAnsi="宋体" w:eastAsia="宋体" w:cs="宋体"/>
              <w:w w:val="95"/>
            </w:rPr>
            <w:t>保障体系</w:t>
          </w:r>
          <w:r>
            <w:tab/>
          </w:r>
          <w:r>
            <w:fldChar w:fldCharType="begin"/>
          </w:r>
          <w:r>
            <w:instrText xml:space="preserve"> PAGEREF _Toc7932 \h </w:instrText>
          </w:r>
          <w:r>
            <w:fldChar w:fldCharType="separate"/>
          </w:r>
          <w:r>
            <w:t>13</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480" w:lineRule="auto"/>
            <w:textAlignment w:val="auto"/>
          </w:pPr>
          <w:r>
            <w:rPr>
              <w:b/>
            </w:rPr>
            <w:fldChar w:fldCharType="end"/>
          </w:r>
        </w:p>
      </w:sdtContent>
    </w:sdt>
    <w:p>
      <w:pPr>
        <w:pStyle w:val="2"/>
        <w:bidi w:val="0"/>
        <w:outlineLvl w:val="0"/>
        <w:rPr>
          <w:rFonts w:hint="eastAsia"/>
          <w:lang w:val="en-US" w:eastAsia="zh-CN"/>
        </w:rPr>
      </w:pPr>
      <w:bookmarkStart w:id="5" w:name="_Toc174"/>
    </w:p>
    <w:p>
      <w:pPr>
        <w:pStyle w:val="2"/>
        <w:bidi w:val="0"/>
        <w:outlineLvl w:val="0"/>
        <w:rPr>
          <w:rFonts w:hint="eastAsia"/>
          <w:lang w:val="en-US" w:eastAsia="zh-CN"/>
        </w:rPr>
      </w:pPr>
    </w:p>
    <w:p>
      <w:pPr>
        <w:pStyle w:val="2"/>
        <w:bidi w:val="0"/>
        <w:outlineLvl w:val="0"/>
        <w:rPr>
          <w:rFonts w:hint="eastAsia"/>
          <w:lang w:val="en-US" w:eastAsia="zh-CN"/>
        </w:rPr>
      </w:pPr>
    </w:p>
    <w:p>
      <w:pPr>
        <w:pStyle w:val="2"/>
        <w:bidi w:val="0"/>
        <w:outlineLvl w:val="0"/>
        <w:rPr>
          <w:rFonts w:hint="eastAsia"/>
          <w:lang w:val="en-US" w:eastAsia="zh-CN"/>
        </w:rPr>
      </w:pPr>
    </w:p>
    <w:p>
      <w:pPr>
        <w:pStyle w:val="2"/>
        <w:bidi w:val="0"/>
        <w:ind w:left="0" w:leftChars="0" w:firstLine="0" w:firstLineChars="0"/>
        <w:outlineLvl w:val="0"/>
        <w:rPr>
          <w:rFonts w:hint="eastAsia"/>
          <w:lang w:val="en-US" w:eastAsia="zh-CN"/>
        </w:rPr>
      </w:pPr>
    </w:p>
    <w:p>
      <w:pPr>
        <w:pStyle w:val="2"/>
        <w:bidi w:val="0"/>
        <w:outlineLvl w:val="0"/>
        <w:rPr>
          <w:rFonts w:hint="eastAsia"/>
          <w:spacing w:val="-17"/>
        </w:rPr>
      </w:pPr>
      <w:r>
        <w:rPr>
          <w:rFonts w:hint="eastAsia"/>
          <w:lang w:val="en-US" w:eastAsia="zh-CN"/>
        </w:rPr>
        <w:t>一、</w:t>
      </w:r>
      <w:r>
        <w:rPr>
          <w:rFonts w:hint="eastAsia"/>
        </w:rPr>
        <w:t>企业概况</w:t>
      </w:r>
      <w:bookmarkEnd w:id="4"/>
      <w:bookmarkEnd w:id="5"/>
    </w:p>
    <w:p>
      <w:pPr>
        <w:pStyle w:val="4"/>
        <w:spacing w:before="2" w:line="364" w:lineRule="auto"/>
        <w:ind w:left="240" w:right="436" w:firstLine="479"/>
        <w:jc w:val="both"/>
        <w:rPr>
          <w:rFonts w:hint="eastAsia"/>
          <w:spacing w:val="-17"/>
        </w:rPr>
      </w:pPr>
    </w:p>
    <w:p>
      <w:pPr>
        <w:pStyle w:val="4"/>
        <w:spacing w:before="2" w:line="364" w:lineRule="auto"/>
        <w:ind w:left="240" w:right="436" w:firstLine="479"/>
        <w:jc w:val="both"/>
        <w:rPr>
          <w:rFonts w:hint="eastAsia"/>
          <w:spacing w:val="-17"/>
        </w:rPr>
      </w:pPr>
      <w:r>
        <w:rPr>
          <w:rFonts w:hint="eastAsia"/>
          <w:spacing w:val="-17"/>
        </w:rPr>
        <w:t>南京上秦淮假日酒店&amp;南京上秦淮套房假日酒店位于南京未来科技城内，与砂之船奥特莱斯为邻，地铁三号线秣周东路站2号、3号出口即是。酒店地理位置优越，交通便捷，紧邻地铁三号线，与绕城高速、双龙大道、机场高速多条公路网无缝对接，距离南京禄口国际机场、南京南站仅20分钟车程。坐拥南京砂之船奥特莱斯艺术商业广场，餐饮、购物、娱乐等设施一应俱全。南京银杏湖乐园、牛首山、方山国家地质公园、将军山、九龙湖等景区近在咫尺。</w:t>
      </w:r>
    </w:p>
    <w:p>
      <w:pPr>
        <w:pStyle w:val="4"/>
        <w:spacing w:before="2" w:line="364" w:lineRule="auto"/>
        <w:ind w:left="240" w:right="436" w:firstLine="479"/>
        <w:jc w:val="both"/>
        <w:rPr>
          <w:rFonts w:hint="eastAsia"/>
          <w:spacing w:val="-17"/>
        </w:rPr>
      </w:pPr>
      <w:r>
        <w:rPr>
          <w:rFonts w:hint="eastAsia"/>
          <w:spacing w:val="-17"/>
        </w:rPr>
        <w:t>南京上秦淮假日酒店：酒店297间客房均设有全景落地窗，可将U湖美景或都市繁华尽收眼底。“天韵”中餐厅主打传统淮扬菜品，“百香”全日餐厅供应环球美食及自助餐。1200平米，层高7米的无柱大宴会厅和8间多功能会议室，是各种活动、会议及婚宴的理想之选。25米室内恒温星空泳池及设施齐备的健身房助您焕发身心活力。</w:t>
      </w:r>
    </w:p>
    <w:p>
      <w:pPr>
        <w:pStyle w:val="4"/>
        <w:spacing w:before="2" w:line="364" w:lineRule="auto"/>
        <w:ind w:left="240" w:right="436" w:firstLine="479"/>
        <w:jc w:val="both"/>
        <w:rPr>
          <w:spacing w:val="-17"/>
        </w:rPr>
      </w:pPr>
      <w:r>
        <w:rPr>
          <w:rFonts w:hint="eastAsia"/>
          <w:spacing w:val="-17"/>
        </w:rPr>
        <w:t>南京上秦淮套房假日酒店：是洲际酒店集团旗下一家国际化的商务酒店，也是洲际酒店集团在中国区的第二家套房假日酒店。目前酒店拥有145间客房，83间套房均配备独立私人厨房。“悠悦”全日西餐厅供应环球美食及自助餐。适合家庭出游及商务出行，两家酒店隔街相望，交相辉映。</w:t>
      </w:r>
    </w:p>
    <w:p>
      <w:pPr>
        <w:pStyle w:val="4"/>
        <w:spacing w:before="2" w:line="364" w:lineRule="auto"/>
        <w:ind w:left="240" w:right="436" w:firstLine="479"/>
        <w:jc w:val="both"/>
        <w:rPr>
          <w:rFonts w:hint="default" w:eastAsia="宋体"/>
          <w:sz w:val="25"/>
          <w:lang w:val="en-US" w:eastAsia="zh-CN"/>
        </w:rPr>
      </w:pPr>
      <w:r>
        <w:rPr>
          <w:rFonts w:hint="eastAsia"/>
          <w:spacing w:val="-17"/>
        </w:rPr>
        <w:t>南京上秦淮假日酒店&amp;南京上秦淮套房假日酒店</w:t>
      </w:r>
      <w:r>
        <w:rPr>
          <w:rFonts w:hint="eastAsia"/>
          <w:spacing w:val="-17"/>
          <w:lang w:val="en-US" w:eastAsia="zh-CN"/>
        </w:rPr>
        <w:t>均是</w:t>
      </w:r>
      <w:r>
        <w:rPr>
          <w:rFonts w:hint="eastAsia"/>
          <w:spacing w:val="-17"/>
        </w:rPr>
        <w:t>洲际酒店集团旗下一家国际化的商务酒店</w:t>
      </w:r>
      <w:r>
        <w:rPr>
          <w:rFonts w:hint="eastAsia"/>
          <w:spacing w:val="-17"/>
          <w:lang w:eastAsia="zh-CN"/>
        </w:rPr>
        <w:t>，</w:t>
      </w:r>
      <w:r>
        <w:rPr>
          <w:spacing w:val="-17"/>
        </w:rPr>
        <w:t>专注</w:t>
      </w:r>
      <w:r>
        <w:rPr>
          <w:rFonts w:hint="eastAsia"/>
          <w:spacing w:val="-17"/>
          <w:lang w:val="en-US" w:eastAsia="zh-CN"/>
        </w:rPr>
        <w:t>住宿、餐饮、会议、宴会等</w:t>
      </w:r>
      <w:r>
        <w:rPr>
          <w:spacing w:val="-17"/>
        </w:rPr>
        <w:t>业务，</w:t>
      </w:r>
      <w:r>
        <w:rPr>
          <w:rFonts w:hint="eastAsia"/>
          <w:spacing w:val="-3"/>
          <w:lang w:eastAsia="zh-CN"/>
        </w:rPr>
        <w:t>“</w:t>
      </w:r>
      <w:r>
        <w:rPr>
          <w:rFonts w:hint="eastAsia"/>
          <w:spacing w:val="-3"/>
          <w:lang w:val="en-US" w:eastAsia="zh-CN"/>
        </w:rPr>
        <w:t>以善为本，以诚待客”的优质服务，酒店秉承洲际集团文化-致胜之道，培养并反映了员工的价值观和信念。履行自己的承诺而不失信与他人，尊重事实并相信自己的判断即使有时是困难的，也鼓励员工勇于做出决定-做对的事；酒店将每个人视为一个独立的个体来对待，积极寻找体现关爱的细节之处，并利用过去的经验找出提供优异服务的新途径-体现关爱；酒店带领员工尽心学习新事物，挑战自我及他人，不断寻求改进之道-追求卓越；酒店欢迎不同的观点并听取每个人的意见，尊重各种不同文化并愿意向他人学习，在身处的社会团体中发挥积极作用；酒店致力于建立优良的工作关系，充分顾及自己的言行及可能对他人产生的影响，员工彼此信赖，相互支持-协作共赢。</w:t>
      </w:r>
      <w:r>
        <w:rPr>
          <w:spacing w:val="-3"/>
        </w:rPr>
        <w:t>同时，以开放、包容</w:t>
      </w:r>
      <w:r>
        <w:rPr>
          <w:rFonts w:hint="eastAsia"/>
          <w:spacing w:val="-3"/>
          <w:lang w:eastAsia="zh-CN"/>
        </w:rPr>
        <w:t>、</w:t>
      </w:r>
      <w:r>
        <w:rPr>
          <w:rFonts w:hint="eastAsia"/>
          <w:spacing w:val="-3"/>
          <w:lang w:val="en-US" w:eastAsia="zh-CN"/>
        </w:rPr>
        <w:t>放松</w:t>
      </w:r>
      <w:r>
        <w:rPr>
          <w:spacing w:val="-3"/>
        </w:rPr>
        <w:t>的心态与方式，积极</w:t>
      </w:r>
      <w:r>
        <w:rPr>
          <w:rFonts w:hint="eastAsia"/>
          <w:spacing w:val="-3"/>
          <w:lang w:val="en-US" w:eastAsia="zh-CN"/>
        </w:rPr>
        <w:t>探索</w:t>
      </w:r>
      <w:r>
        <w:rPr>
          <w:spacing w:val="-3"/>
        </w:rPr>
        <w:t>创新，打造一个</w:t>
      </w:r>
      <w:r>
        <w:rPr>
          <w:rFonts w:hint="eastAsia"/>
          <w:spacing w:val="-3"/>
          <w:lang w:eastAsia="zh-CN"/>
        </w:rPr>
        <w:t>“</w:t>
      </w:r>
      <w:r>
        <w:rPr>
          <w:rFonts w:hint="eastAsia"/>
          <w:spacing w:val="-3"/>
          <w:lang w:val="en-US" w:eastAsia="zh-CN"/>
        </w:rPr>
        <w:t>尽炫自我，同舟共无际”的职业发展平台；</w:t>
      </w:r>
      <w:r>
        <w:rPr>
          <w:rFonts w:hint="eastAsia"/>
          <w:sz w:val="25"/>
          <w:lang w:val="en-US" w:eastAsia="zh-CN"/>
        </w:rPr>
        <w:t>一直秉承传递真正待客之道，为客人打造挚爱酒店。</w:t>
      </w:r>
    </w:p>
    <w:p>
      <w:pPr>
        <w:pStyle w:val="2"/>
        <w:outlineLvl w:val="9"/>
        <w:rPr>
          <w:w w:val="95"/>
        </w:rPr>
      </w:pPr>
      <w:bookmarkStart w:id="6" w:name="_Toc7803"/>
    </w:p>
    <w:p>
      <w:pPr>
        <w:pStyle w:val="2"/>
        <w:bidi w:val="0"/>
        <w:outlineLvl w:val="0"/>
        <w:rPr>
          <w:rFonts w:hint="eastAsia" w:asciiTheme="majorEastAsia" w:hAnsiTheme="majorEastAsia" w:eastAsiaTheme="majorEastAsia" w:cstheme="majorEastAsia"/>
        </w:rPr>
      </w:pPr>
      <w:bookmarkStart w:id="7" w:name="_Toc23542"/>
      <w:r>
        <w:rPr>
          <w:rFonts w:hint="eastAsia"/>
          <w:lang w:val="en-US" w:eastAsia="zh-CN"/>
        </w:rPr>
        <w:t>二、</w:t>
      </w:r>
      <w:r>
        <w:rPr>
          <w:rFonts w:hint="eastAsia"/>
        </w:rPr>
        <w:t>企业参与办学总体情况</w:t>
      </w:r>
      <w:bookmarkEnd w:id="6"/>
      <w:bookmarkEnd w:id="7"/>
    </w:p>
    <w:p>
      <w:pPr>
        <w:pStyle w:val="4"/>
        <w:spacing w:before="13"/>
        <w:rPr>
          <w:rFonts w:ascii="Microsoft JhengHei"/>
          <w:b/>
          <w:sz w:val="27"/>
        </w:rPr>
      </w:pPr>
    </w:p>
    <w:p>
      <w:pPr>
        <w:pStyle w:val="4"/>
        <w:spacing w:line="364" w:lineRule="auto"/>
        <w:ind w:left="240" w:right="433" w:firstLine="479"/>
        <w:jc w:val="both"/>
      </w:pPr>
      <w:r>
        <w:rPr>
          <w:rFonts w:hint="eastAsia"/>
          <w:spacing w:val="-17"/>
        </w:rPr>
        <w:t>南京上秦淮假日酒店&amp;南京上秦淮套房假日</w:t>
      </w:r>
      <w:r>
        <w:rPr>
          <w:rFonts w:hint="eastAsia"/>
          <w:spacing w:val="-17"/>
          <w:lang w:val="en-US" w:eastAsia="zh-CN"/>
        </w:rPr>
        <w:t>自开业就与扬州中瑞酒店职业学院合作，是学生最喜爱的酒店之一，奠定了良好的的实习生基地合作基础，</w:t>
      </w:r>
      <w:r>
        <w:rPr>
          <w:spacing w:val="-17"/>
        </w:rPr>
        <w:t>经过</w:t>
      </w:r>
      <w:r>
        <w:rPr>
          <w:rFonts w:hint="eastAsia"/>
          <w:spacing w:val="-17"/>
          <w:lang w:val="en-US" w:eastAsia="zh-CN"/>
        </w:rPr>
        <w:t>5</w:t>
      </w:r>
      <w:r>
        <w:rPr>
          <w:spacing w:val="-8"/>
        </w:rPr>
        <w:t>年的深耕细作，</w:t>
      </w:r>
      <w:r>
        <w:rPr>
          <w:rFonts w:hint="eastAsia"/>
          <w:spacing w:val="-8"/>
          <w:lang w:val="en-US" w:eastAsia="zh-CN"/>
        </w:rPr>
        <w:t>在国家深化职业人才培养改革中，积极深度参与扬州中瑞酒店职业学院推行的创新人才培养模式“1+1+1”双元定制项目，并与扬州中瑞酒店职业学院深度校企融合，各自发挥优势，就育人模式、专业建设、校企课程、管理机制等各个育人环节共同探索与实践，成立了双元定制班。该定制班为学生搭建了良好职业发展的校企合作实践学习平台，为职业能力的提升开启了“自通车”。</w:t>
      </w:r>
    </w:p>
    <w:p>
      <w:pPr>
        <w:pStyle w:val="3"/>
        <w:bidi w:val="0"/>
        <w:outlineLvl w:val="1"/>
      </w:pPr>
      <w:bookmarkStart w:id="8" w:name="_Toc2132"/>
      <w:r>
        <w:rPr>
          <w:rFonts w:hint="eastAsia"/>
          <w:lang w:val="en-US" w:eastAsia="zh-CN"/>
        </w:rPr>
        <w:t>（一）双元定制项目即人才培养新模式“1+1+1”的</w:t>
      </w:r>
      <w:r>
        <w:rPr>
          <w:rFonts w:hint="eastAsia"/>
        </w:rPr>
        <w:t>项目建设</w:t>
      </w:r>
      <w:bookmarkEnd w:id="8"/>
    </w:p>
    <w:p>
      <w:pPr>
        <w:pStyle w:val="4"/>
        <w:spacing w:before="3"/>
        <w:rPr>
          <w:rFonts w:ascii="Microsoft JhengHei"/>
          <w:b/>
          <w:sz w:val="21"/>
        </w:rPr>
      </w:pPr>
    </w:p>
    <w:p>
      <w:pPr>
        <w:pStyle w:val="4"/>
        <w:spacing w:before="1" w:line="364" w:lineRule="auto"/>
        <w:ind w:left="240" w:right="440" w:firstLine="479"/>
      </w:pPr>
      <w:r>
        <w:rPr>
          <w:rFonts w:hint="eastAsia"/>
          <w:lang w:val="en-US" w:eastAsia="zh-CN"/>
        </w:rPr>
        <w:t>2023年8月31日南京上秦淮假日&amp;南京上秦淮套房假日酒店和扬州中瑞酒店职业学院双元定制班（简称：南京上秦淮假日&amp;扬州中瑞双元定制班）隆重</w:t>
      </w:r>
      <w:r>
        <w:t>开班。</w:t>
      </w:r>
    </w:p>
    <w:p>
      <w:pPr>
        <w:pStyle w:val="4"/>
        <w:spacing w:before="1" w:line="364" w:lineRule="auto"/>
        <w:ind w:left="240" w:right="440" w:firstLine="479"/>
        <w:rPr>
          <w:rFonts w:hint="eastAsia"/>
          <w:b/>
          <w:bCs/>
          <w:sz w:val="24"/>
          <w:szCs w:val="24"/>
          <w:lang w:val="en-US" w:eastAsia="zh-CN"/>
        </w:rPr>
      </w:pPr>
      <w:r>
        <w:rPr>
          <w:rFonts w:hint="eastAsia"/>
          <w:b/>
          <w:bCs/>
          <w:sz w:val="24"/>
          <w:szCs w:val="24"/>
          <w:lang w:val="en-US" w:eastAsia="zh-CN"/>
        </w:rPr>
        <w:drawing>
          <wp:inline distT="0" distB="0" distL="114300" distR="114300">
            <wp:extent cx="5100320" cy="3400425"/>
            <wp:effectExtent l="0" t="0" r="5080" b="13335"/>
            <wp:docPr id="1" name="图片 1" descr="f47518406ccb01d926e12297626a5ed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7518406ccb01d926e12297626a5ed7_"/>
                    <pic:cNvPicPr>
                      <a:picLocks noChangeAspect="1"/>
                    </pic:cNvPicPr>
                  </pic:nvPicPr>
                  <pic:blipFill>
                    <a:blip r:embed="rId7"/>
                    <a:stretch>
                      <a:fillRect/>
                    </a:stretch>
                  </pic:blipFill>
                  <pic:spPr>
                    <a:xfrm>
                      <a:off x="0" y="0"/>
                      <a:ext cx="5100320" cy="3400425"/>
                    </a:xfrm>
                    <a:prstGeom prst="rect">
                      <a:avLst/>
                    </a:prstGeom>
                    <a:noFill/>
                    <a:ln>
                      <a:noFill/>
                    </a:ln>
                  </pic:spPr>
                </pic:pic>
              </a:graphicData>
            </a:graphic>
          </wp:inline>
        </w:drawing>
      </w:r>
    </w:p>
    <w:p>
      <w:pPr>
        <w:spacing w:before="98"/>
        <w:ind w:left="439" w:right="198" w:firstLine="0"/>
        <w:jc w:val="center"/>
        <w:rPr>
          <w:rFonts w:hint="default" w:eastAsia="宋体"/>
          <w:sz w:val="22"/>
          <w:lang w:val="en-US" w:eastAsia="zh-CN"/>
        </w:rPr>
      </w:pPr>
      <w:r>
        <w:rPr>
          <w:rFonts w:hint="eastAsia"/>
          <w:sz w:val="22"/>
          <w:lang w:val="en-US" w:eastAsia="zh-CN"/>
        </w:rPr>
        <w:t>图片：南京上秦淮假日&amp;扬州中瑞双元班开班合影-1</w:t>
      </w:r>
    </w:p>
    <w:p>
      <w:pPr>
        <w:spacing w:before="98"/>
        <w:ind w:left="439" w:right="198" w:firstLine="0"/>
        <w:jc w:val="center"/>
        <w:rPr>
          <w:rFonts w:hint="eastAsia"/>
          <w:sz w:val="22"/>
          <w:lang w:val="en-US" w:eastAsia="zh-CN"/>
        </w:rPr>
      </w:pPr>
    </w:p>
    <w:p>
      <w:pPr>
        <w:pStyle w:val="4"/>
        <w:spacing w:before="1"/>
        <w:ind w:firstLine="456" w:firstLineChars="200"/>
        <w:rPr>
          <w:rFonts w:hint="default" w:eastAsia="宋体"/>
          <w:lang w:val="en-US" w:eastAsia="zh-CN"/>
        </w:rPr>
      </w:pPr>
      <w:r>
        <w:rPr>
          <w:w w:val="95"/>
        </w:rPr>
        <w:t>经过</w:t>
      </w:r>
      <w:r>
        <w:rPr>
          <w:rFonts w:hint="eastAsia"/>
          <w:w w:val="95"/>
          <w:lang w:val="en-US" w:eastAsia="zh-CN"/>
        </w:rPr>
        <w:t>双选</w:t>
      </w:r>
      <w:r>
        <w:rPr>
          <w:w w:val="95"/>
        </w:rPr>
        <w:t>面试、选拔，202</w:t>
      </w:r>
      <w:r>
        <w:rPr>
          <w:rFonts w:hint="eastAsia"/>
          <w:w w:val="95"/>
          <w:lang w:val="en-US" w:eastAsia="zh-CN"/>
        </w:rPr>
        <w:t>3</w:t>
      </w:r>
      <w:r>
        <w:rPr>
          <w:w w:val="95"/>
        </w:rPr>
        <w:t>“</w:t>
      </w:r>
      <w:r>
        <w:rPr>
          <w:rFonts w:hint="eastAsia"/>
          <w:lang w:val="en-US" w:eastAsia="zh-CN"/>
        </w:rPr>
        <w:t>南京上秦淮假日&amp;扬州中瑞双元定制班</w:t>
      </w:r>
      <w:r>
        <w:rPr>
          <w:w w:val="95"/>
        </w:rPr>
        <w:t>”项目</w:t>
      </w:r>
      <w:r>
        <w:rPr>
          <w:rFonts w:hint="eastAsia"/>
          <w:w w:val="95"/>
          <w:lang w:val="en-US" w:eastAsia="zh-CN"/>
        </w:rPr>
        <w:t>共录用15位学生，主要是扬州中瑞酒店职业学院二级酒店学院酒店管理与数字化运营、餐饮智能服务、烹饪工艺与营养、西式烹饪与工艺四个专业的学生。学生分三批入职后，进行为期一周的入职培训，包括了解洲际酒店集团企业文化、假日品牌酒店特色、员工仪容仪表、酒店基本礼仪规范、员工守则等岗前培训，经考核合格后，学生分配到相应岗位进行岗位技能的实践学习，经各岗位带班主管或经理带教，学习相关分配的岗位服务技能和相关知识。</w:t>
      </w:r>
    </w:p>
    <w:p>
      <w:pPr>
        <w:pStyle w:val="4"/>
        <w:spacing w:before="1"/>
        <w:rPr>
          <w:rFonts w:hint="eastAsia"/>
          <w:b/>
          <w:bCs/>
          <w:sz w:val="24"/>
          <w:szCs w:val="24"/>
          <w:lang w:val="en-US" w:eastAsia="zh-CN"/>
        </w:rPr>
      </w:pPr>
    </w:p>
    <w:p>
      <w:pPr>
        <w:pStyle w:val="4"/>
        <w:spacing w:before="1" w:line="364" w:lineRule="auto"/>
        <w:ind w:left="240" w:right="440" w:firstLine="479"/>
        <w:rPr>
          <w:rFonts w:hint="eastAsia"/>
          <w:b/>
          <w:bCs/>
          <w:sz w:val="24"/>
          <w:szCs w:val="24"/>
          <w:lang w:val="en-US" w:eastAsia="zh-CN"/>
        </w:rPr>
      </w:pPr>
      <w:r>
        <w:rPr>
          <w:rFonts w:hint="eastAsia"/>
          <w:b/>
          <w:bCs/>
          <w:sz w:val="24"/>
          <w:szCs w:val="24"/>
          <w:lang w:val="en-US" w:eastAsia="zh-CN"/>
        </w:rPr>
        <w:drawing>
          <wp:inline distT="0" distB="0" distL="114300" distR="114300">
            <wp:extent cx="4859020" cy="3086735"/>
            <wp:effectExtent l="0" t="0" r="2540" b="6985"/>
            <wp:docPr id="2" name="图片 2" descr="3793ff2fb76cb50db046c24bb9ab21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93ff2fb76cb50db046c24bb9ab2195_"/>
                    <pic:cNvPicPr>
                      <a:picLocks noChangeAspect="1"/>
                    </pic:cNvPicPr>
                  </pic:nvPicPr>
                  <pic:blipFill>
                    <a:blip r:embed="rId8"/>
                    <a:stretch>
                      <a:fillRect/>
                    </a:stretch>
                  </pic:blipFill>
                  <pic:spPr>
                    <a:xfrm>
                      <a:off x="0" y="0"/>
                      <a:ext cx="4859020" cy="3086735"/>
                    </a:xfrm>
                    <a:prstGeom prst="rect">
                      <a:avLst/>
                    </a:prstGeom>
                    <a:noFill/>
                    <a:ln>
                      <a:noFill/>
                    </a:ln>
                  </pic:spPr>
                </pic:pic>
              </a:graphicData>
            </a:graphic>
          </wp:inline>
        </w:drawing>
      </w:r>
    </w:p>
    <w:p>
      <w:pPr>
        <w:pStyle w:val="4"/>
        <w:spacing w:before="41"/>
        <w:ind w:left="432"/>
        <w:rPr>
          <w:rFonts w:hint="default" w:eastAsia="宋体"/>
          <w:lang w:val="en-US" w:eastAsia="zh-CN"/>
        </w:rPr>
      </w:pPr>
      <w:r>
        <w:rPr>
          <w:rFonts w:hint="eastAsia"/>
          <w:lang w:val="en-US" w:eastAsia="zh-CN"/>
        </w:rPr>
        <w:t xml:space="preserve">            </w:t>
      </w:r>
      <w:r>
        <w:rPr>
          <w:rFonts w:hint="eastAsia"/>
          <w:sz w:val="22"/>
          <w:lang w:val="en-US" w:eastAsia="zh-CN"/>
        </w:rPr>
        <w:t>图片：南京上秦淮假日&amp;扬州中瑞双元班开班合影-2</w:t>
      </w:r>
    </w:p>
    <w:tbl>
      <w:tblPr>
        <w:tblStyle w:val="10"/>
        <w:tblW w:w="8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5"/>
        <w:gridCol w:w="933"/>
        <w:gridCol w:w="1733"/>
        <w:gridCol w:w="896"/>
        <w:gridCol w:w="1162"/>
        <w:gridCol w:w="1687"/>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6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21"/>
                <w:szCs w:val="21"/>
                <w:u w:val="none"/>
                <w:lang w:val="en-US" w:eastAsia="zh-CN" w:bidi="ar"/>
              </w:rPr>
              <w:t>2023+2024-1南京上秦淮假日&amp;扬州中瑞双元班学生名单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年级:  2022</w:t>
            </w:r>
          </w:p>
        </w:tc>
        <w:tc>
          <w:tcPr>
            <w:tcW w:w="0" w:type="auto"/>
            <w:tcBorders>
              <w:top w:val="nil"/>
              <w:left w:val="nil"/>
              <w:bottom w:val="nil"/>
              <w:right w:val="nil"/>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微软雅黑" w:hAnsi="微软雅黑" w:eastAsia="微软雅黑" w:cs="微软雅黑"/>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450"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英文名</w:t>
            </w:r>
          </w:p>
        </w:tc>
        <w:tc>
          <w:tcPr>
            <w:tcW w:w="911"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部门</w:t>
            </w:r>
          </w:p>
        </w:tc>
        <w:tc>
          <w:tcPr>
            <w:tcW w:w="0" w:type="auto"/>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分部门</w:t>
            </w:r>
          </w:p>
        </w:tc>
        <w:tc>
          <w:tcPr>
            <w:tcW w:w="0" w:type="auto"/>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雷子衡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Vick Lei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EB9C"/>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C6500"/>
                <w:sz w:val="20"/>
                <w:szCs w:val="20"/>
                <w:u w:val="none"/>
              </w:rPr>
            </w:pPr>
            <w:r>
              <w:rPr>
                <w:rFonts w:hint="eastAsia" w:ascii="微软雅黑" w:hAnsi="微软雅黑" w:eastAsia="微软雅黑" w:cs="微软雅黑"/>
                <w:i w:val="0"/>
                <w:iCs w:val="0"/>
                <w:color w:val="9C6500"/>
                <w:kern w:val="0"/>
                <w:sz w:val="20"/>
                <w:szCs w:val="20"/>
                <w:u w:val="none"/>
                <w:lang w:val="en-US" w:eastAsia="zh-CN" w:bidi="ar"/>
              </w:rPr>
              <w:t xml:space="preserve"> 全日餐厅厨房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烹饪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赵文萱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Wendy Zhao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饼房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钱心怡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Coral Qian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饼房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烹饪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夏达明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Damein Xia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宴会厨房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烹饪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缪刘相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Wan Qiu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宴会厨房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烹饪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程林恩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Leo Cheng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餐饮厨房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烹饪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王湘春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Daisy Wang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全日餐厅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朱秦浩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Relic Zhu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全日餐厅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朱子衡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George Zhu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全日餐厅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裘容谦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Vicent Qiu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全日餐厅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Yolo Zhang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陈宣宇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Kevin Chen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餐饮服务</w:t>
            </w:r>
          </w:p>
        </w:tc>
        <w:tc>
          <w:tcPr>
            <w:tcW w:w="0" w:type="auto"/>
            <w:tcBorders>
              <w:top w:val="single" w:color="000000" w:sz="4" w:space="0"/>
              <w:left w:val="single" w:color="000000" w:sz="4" w:space="0"/>
              <w:bottom w:val="single" w:color="000000" w:sz="4" w:space="0"/>
              <w:right w:val="single" w:color="000000" w:sz="4" w:space="0"/>
            </w:tcBorders>
            <w:shd w:val="clear" w:color="auto" w:fill="FFEB9C"/>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C6500"/>
                <w:sz w:val="20"/>
                <w:szCs w:val="20"/>
                <w:u w:val="none"/>
              </w:rPr>
            </w:pPr>
            <w:r>
              <w:rPr>
                <w:rFonts w:hint="eastAsia" w:ascii="微软雅黑" w:hAnsi="微软雅黑" w:eastAsia="微软雅黑" w:cs="微软雅黑"/>
                <w:i w:val="0"/>
                <w:iCs w:val="0"/>
                <w:color w:val="9C6500"/>
                <w:kern w:val="0"/>
                <w:sz w:val="20"/>
                <w:szCs w:val="20"/>
                <w:u w:val="none"/>
                <w:lang w:val="en-US" w:eastAsia="zh-CN" w:bidi="ar"/>
              </w:rPr>
              <w:t>中餐厅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李季刚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Jack Li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前厅部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前厅部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唐光正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Pike Tang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前厅部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前厅部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酒管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酒管2201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西餐2201-2202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4人</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5人</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15人</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before="98"/>
        <w:ind w:right="198"/>
        <w:jc w:val="both"/>
        <w:rPr>
          <w:rFonts w:hint="eastAsia" w:eastAsia="宋体"/>
          <w:sz w:val="22"/>
          <w:lang w:val="en-US" w:eastAsia="zh-CN"/>
        </w:rPr>
        <w:sectPr>
          <w:pgSz w:w="11910" w:h="16840"/>
          <w:pgMar w:top="1460" w:right="1360" w:bottom="280" w:left="1560" w:header="720" w:footer="720" w:gutter="0"/>
          <w:pgNumType w:fmt="decimal"/>
          <w:cols w:space="720" w:num="1"/>
        </w:sectPr>
      </w:pPr>
      <w:r>
        <w:rPr>
          <w:sz w:val="22"/>
        </w:rPr>
        <w:t>学员跟岗</w:t>
      </w:r>
      <w:r>
        <w:rPr>
          <w:rFonts w:hint="eastAsia"/>
          <w:sz w:val="22"/>
          <w:lang w:val="en-US" w:eastAsia="zh-CN"/>
        </w:rPr>
        <w:t>实践</w:t>
      </w:r>
      <w:r>
        <w:rPr>
          <w:sz w:val="22"/>
        </w:rPr>
        <w:t>分配情况</w:t>
      </w:r>
      <w:r>
        <w:rPr>
          <w:rFonts w:hint="eastAsia"/>
          <w:sz w:val="22"/>
          <w:lang w:val="en-US" w:eastAsia="zh-CN"/>
        </w:rPr>
        <w:t>表</w:t>
      </w:r>
    </w:p>
    <w:p>
      <w:pPr>
        <w:pStyle w:val="3"/>
        <w:spacing w:before="204"/>
        <w:outlineLvl w:val="1"/>
        <w:rPr>
          <w:rFonts w:hint="eastAsia" w:asciiTheme="majorEastAsia" w:hAnsiTheme="majorEastAsia" w:eastAsiaTheme="majorEastAsia" w:cstheme="majorEastAsia"/>
          <w:lang w:val="en-US" w:eastAsia="zh-CN"/>
        </w:rPr>
      </w:pPr>
      <w:bookmarkStart w:id="9" w:name="_Toc5643"/>
      <w:r>
        <w:rPr>
          <w:rFonts w:hint="eastAsia" w:asciiTheme="majorEastAsia" w:hAnsiTheme="majorEastAsia" w:eastAsiaTheme="majorEastAsia" w:cstheme="majorEastAsia"/>
          <w:lang w:val="en-US" w:eastAsia="zh-CN"/>
        </w:rPr>
        <w:t>（二）“1+1+1”双元制人才培养模式探索</w:t>
      </w:r>
      <w:bookmarkEnd w:id="9"/>
    </w:p>
    <w:p>
      <w:pPr>
        <w:pStyle w:val="4"/>
        <w:spacing w:before="3"/>
        <w:rPr>
          <w:rFonts w:ascii="Microsoft JhengHei"/>
          <w:b/>
          <w:sz w:val="21"/>
        </w:rPr>
      </w:pPr>
    </w:p>
    <w:p>
      <w:pPr>
        <w:pStyle w:val="4"/>
        <w:spacing w:line="364" w:lineRule="auto"/>
        <w:ind w:left="240" w:right="324" w:firstLine="479"/>
        <w:rPr>
          <w:rFonts w:hint="default" w:eastAsia="宋体"/>
          <w:lang w:val="en-US" w:eastAsia="zh-CN"/>
        </w:rPr>
      </w:pPr>
      <w:r>
        <w:rPr>
          <w:spacing w:val="-1"/>
        </w:rPr>
        <w:t>坚持工学交替、校企双主体协同育人机制，进行</w:t>
      </w:r>
      <w:r>
        <w:rPr>
          <w:rFonts w:hint="eastAsia"/>
          <w:spacing w:val="-1"/>
          <w:lang w:eastAsia="zh-CN"/>
        </w:rPr>
        <w:t>“</w:t>
      </w:r>
      <w:r>
        <w:rPr>
          <w:rFonts w:hint="eastAsia"/>
          <w:spacing w:val="-1"/>
          <w:lang w:val="en-US" w:eastAsia="zh-CN"/>
        </w:rPr>
        <w:t>1+1+1”双元制</w:t>
      </w:r>
      <w:r>
        <w:rPr>
          <w:spacing w:val="-1"/>
        </w:rPr>
        <w:t>人才培养模式改革</w:t>
      </w:r>
      <w:r>
        <w:t>。</w:t>
      </w:r>
      <w:r>
        <w:rPr>
          <w:rFonts w:hint="eastAsia"/>
          <w:lang w:val="en-US" w:eastAsia="zh-CN"/>
        </w:rPr>
        <w:t>双元定制班“1+1+1”人才培养模式是扬州中瑞酒店职业学院深入贯彻党和国家关于推动高质量发展系列精神，扎实推进育人模式、管理体制、保障机制改革，切实增强职业教育育人的适应性，为行业企业培养更符合需求的高素质技术技能人才。南京上秦淮假日&amp;套房假日酒店与扬州中瑞酒店职业学院积极探索具有校企深度融合特色的现代职业教育人才培养模式。</w:t>
      </w:r>
    </w:p>
    <w:p>
      <w:pPr>
        <w:pStyle w:val="4"/>
        <w:spacing w:before="4" w:line="364" w:lineRule="auto"/>
        <w:ind w:left="240" w:right="319" w:firstLine="479"/>
        <w:rPr>
          <w:rFonts w:hint="eastAsia"/>
          <w:spacing w:val="-1"/>
          <w:lang w:val="en-US" w:eastAsia="zh-CN"/>
        </w:rPr>
      </w:pPr>
      <w:r>
        <w:rPr>
          <w:rFonts w:hint="eastAsia"/>
          <w:spacing w:val="-1"/>
          <w:lang w:eastAsia="zh-CN"/>
        </w:rPr>
        <w:t>“</w:t>
      </w:r>
      <w:r>
        <w:rPr>
          <w:rFonts w:hint="eastAsia"/>
          <w:spacing w:val="-1"/>
          <w:lang w:val="en-US" w:eastAsia="zh-CN"/>
        </w:rPr>
        <w:t>1+1+1”双元制</w:t>
      </w:r>
      <w:r>
        <w:rPr>
          <w:spacing w:val="-1"/>
        </w:rPr>
        <w:t>协同育人</w:t>
      </w:r>
      <w:r>
        <w:rPr>
          <w:rFonts w:hint="eastAsia"/>
          <w:spacing w:val="-1"/>
          <w:lang w:eastAsia="zh-CN"/>
        </w:rPr>
        <w:t>，</w:t>
      </w:r>
      <w:r>
        <w:rPr>
          <w:rFonts w:hint="eastAsia"/>
          <w:spacing w:val="-1"/>
          <w:lang w:val="en-US" w:eastAsia="zh-CN"/>
        </w:rPr>
        <w:t>南京上秦淮假日&amp;套房假日酒店与扬州中瑞酒店职业学院校企双方深度合作，共同参与酒店类四个专业（酒店管理与数字化运营、餐饮智能管理、西式烹饪工艺、烹饪工艺与营养）的专业规划、课程设置、教材开发、教学设计、教学实施，通过“1+1+1”三年定制课程，合作共建新专业群、</w:t>
      </w:r>
    </w:p>
    <w:p>
      <w:pPr>
        <w:pStyle w:val="4"/>
        <w:spacing w:before="4" w:line="364" w:lineRule="auto"/>
        <w:ind w:right="319" w:firstLine="238" w:firstLineChars="100"/>
        <w:rPr>
          <w:rFonts w:hint="eastAsia"/>
          <w:spacing w:val="-1"/>
          <w:lang w:val="en-US" w:eastAsia="zh-CN"/>
        </w:rPr>
      </w:pPr>
      <w:r>
        <w:rPr>
          <w:rFonts w:hint="eastAsia"/>
          <w:spacing w:val="-1"/>
          <w:lang w:val="en-US" w:eastAsia="zh-CN"/>
        </w:rPr>
        <w:t>“1+1+1”中三个“1”是指校企双元主体在三年的专业人才培养过程中的三个阶段：</w:t>
      </w:r>
    </w:p>
    <w:p>
      <w:pPr>
        <w:pStyle w:val="3"/>
        <w:spacing w:before="204"/>
        <w:outlineLvl w:val="1"/>
        <w:rPr>
          <w:rFonts w:hint="eastAsia" w:asciiTheme="majorEastAsia" w:hAnsiTheme="majorEastAsia" w:eastAsiaTheme="majorEastAsia" w:cstheme="majorEastAsia"/>
          <w:lang w:val="en-US" w:eastAsia="zh-CN"/>
        </w:rPr>
      </w:pPr>
      <w:bookmarkStart w:id="10" w:name="_Toc3103"/>
      <w:r>
        <w:rPr>
          <w:rFonts w:hint="eastAsia" w:asciiTheme="majorEastAsia" w:hAnsiTheme="majorEastAsia" w:eastAsiaTheme="majorEastAsia" w:cstheme="majorEastAsia"/>
          <w:lang w:val="en-US" w:eastAsia="zh-CN"/>
        </w:rPr>
        <w:t>（三）探索校企课程共建，实现高质量育人</w:t>
      </w:r>
      <w:bookmarkEnd w:id="10"/>
    </w:p>
    <w:p>
      <w:pPr>
        <w:pStyle w:val="4"/>
        <w:spacing w:before="3"/>
        <w:rPr>
          <w:rFonts w:ascii="Microsoft JhengHei"/>
          <w:b/>
          <w:sz w:val="21"/>
        </w:rPr>
      </w:pPr>
    </w:p>
    <w:p>
      <w:pPr>
        <w:pStyle w:val="4"/>
        <w:spacing w:line="364" w:lineRule="auto"/>
        <w:ind w:left="240" w:right="436" w:firstLine="479"/>
        <w:jc w:val="both"/>
      </w:pPr>
      <w:r>
        <w:rPr>
          <w:spacing w:val="-3"/>
        </w:rPr>
        <w:t>从</w:t>
      </w:r>
      <w:r>
        <w:rPr>
          <w:rFonts w:hint="eastAsia"/>
          <w:spacing w:val="-3"/>
          <w:lang w:val="en-US" w:eastAsia="zh-CN"/>
        </w:rPr>
        <w:t>酒店</w:t>
      </w:r>
      <w:r>
        <w:rPr>
          <w:spacing w:val="-3"/>
        </w:rPr>
        <w:t>产业行业最新技术标准、岗位需求、用人数量入手，校企共同制定岗位标</w:t>
      </w:r>
      <w:r>
        <w:rPr>
          <w:spacing w:val="-19"/>
        </w:rPr>
        <w:t>准、人才培养方案、开发“</w:t>
      </w:r>
      <w:r>
        <w:rPr>
          <w:rFonts w:hint="eastAsia"/>
          <w:spacing w:val="-19"/>
          <w:lang w:val="en-US" w:eastAsia="zh-CN"/>
        </w:rPr>
        <w:t>以岗位活动为导向，以典型岗位工作任务为载体，以学生为中心的课程改革探索，</w:t>
      </w:r>
      <w:r>
        <w:rPr>
          <w:spacing w:val="-3"/>
        </w:rPr>
        <w:t>提高</w:t>
      </w:r>
      <w:r>
        <w:rPr>
          <w:rFonts w:hint="eastAsia"/>
          <w:spacing w:val="-3"/>
          <w:lang w:val="en-US" w:eastAsia="zh-CN"/>
        </w:rPr>
        <w:t>酒店类</w:t>
      </w:r>
      <w:r>
        <w:rPr>
          <w:spacing w:val="-3"/>
        </w:rPr>
        <w:t>职业教育人才培养的适应性，基于</w:t>
      </w:r>
      <w:r>
        <w:rPr>
          <w:rFonts w:hint="eastAsia"/>
          <w:spacing w:val="-3"/>
          <w:lang w:val="en-US" w:eastAsia="zh-CN"/>
        </w:rPr>
        <w:t>酒店</w:t>
      </w:r>
      <w:r>
        <w:rPr>
          <w:spacing w:val="-3"/>
        </w:rPr>
        <w:t>的岗位技能标准，使培养的高技能人才与经济社</w:t>
      </w:r>
      <w:r>
        <w:t>会发展和产业转型升级对接。</w:t>
      </w:r>
    </w:p>
    <w:p>
      <w:pPr>
        <w:pStyle w:val="4"/>
      </w:pPr>
      <w:r>
        <w:rPr>
          <w:rFonts w:hint="eastAsia"/>
          <w:lang w:val="en-US" w:eastAsia="zh-CN"/>
        </w:rPr>
        <w:t xml:space="preserve">   </w:t>
      </w:r>
      <w:r>
        <w:drawing>
          <wp:inline distT="0" distB="0" distL="114300" distR="114300">
            <wp:extent cx="2056130" cy="2802890"/>
            <wp:effectExtent l="0" t="0" r="1270" b="12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2056130" cy="2802890"/>
                    </a:xfrm>
                    <a:prstGeom prst="rect">
                      <a:avLst/>
                    </a:prstGeom>
                  </pic:spPr>
                </pic:pic>
              </a:graphicData>
            </a:graphic>
          </wp:inline>
        </w:drawing>
      </w:r>
    </w:p>
    <w:p>
      <w:pPr>
        <w:pStyle w:val="4"/>
        <w:rPr>
          <w:rFonts w:hint="default" w:eastAsia="宋体"/>
          <w:lang w:val="en-US" w:eastAsia="zh-CN"/>
        </w:rPr>
      </w:pPr>
      <w:r>
        <w:rPr>
          <w:rFonts w:hint="eastAsia"/>
          <w:lang w:val="en-US" w:eastAsia="zh-CN"/>
        </w:rPr>
        <w:t xml:space="preserve">   目前，校企共建课程酒店管理与数字化运营11门、西式烹饪工艺8门、烹饪工艺与营养8门。</w:t>
      </w:r>
    </w:p>
    <w:p>
      <w:pPr>
        <w:pStyle w:val="4"/>
        <w:spacing w:before="5"/>
        <w:rPr>
          <w:sz w:val="28"/>
        </w:rPr>
      </w:pPr>
    </w:p>
    <w:p>
      <w:pPr>
        <w:pStyle w:val="3"/>
        <w:spacing w:before="204"/>
        <w:outlineLvl w:val="1"/>
        <w:rPr>
          <w:rFonts w:hint="default" w:asciiTheme="majorEastAsia" w:hAnsiTheme="majorEastAsia" w:eastAsiaTheme="majorEastAsia" w:cstheme="majorEastAsia"/>
          <w:lang w:val="en-US" w:eastAsia="zh-CN"/>
        </w:rPr>
      </w:pPr>
      <w:bookmarkStart w:id="11" w:name="_Toc1319"/>
      <w:r>
        <w:rPr>
          <w:rFonts w:hint="eastAsia" w:asciiTheme="majorEastAsia" w:hAnsiTheme="majorEastAsia" w:eastAsiaTheme="majorEastAsia" w:cstheme="majorEastAsia"/>
          <w:lang w:val="en-US" w:eastAsia="zh-CN"/>
        </w:rPr>
        <w:t>（四）探索企业兼职教师聘用制与校内专任教师下企业实践制</w:t>
      </w:r>
      <w:bookmarkEnd w:id="11"/>
    </w:p>
    <w:p>
      <w:pPr>
        <w:pStyle w:val="4"/>
        <w:spacing w:before="5"/>
        <w:rPr>
          <w:rFonts w:ascii="Microsoft JhengHei"/>
          <w:b/>
          <w:sz w:val="21"/>
        </w:rPr>
      </w:pPr>
    </w:p>
    <w:p>
      <w:pPr>
        <w:pStyle w:val="4"/>
        <w:spacing w:before="1" w:line="364" w:lineRule="auto"/>
        <w:ind w:left="240" w:right="439" w:firstLine="479"/>
        <w:jc w:val="both"/>
      </w:pPr>
      <w:r>
        <w:rPr>
          <w:spacing w:val="-3"/>
        </w:rPr>
        <w:t>构建</w:t>
      </w:r>
      <w:r>
        <w:rPr>
          <w:rFonts w:hint="eastAsia"/>
          <w:spacing w:val="-3"/>
          <w:lang w:val="en-US" w:eastAsia="zh-CN"/>
        </w:rPr>
        <w:t>企业兼职讲师聘用制</w:t>
      </w:r>
      <w:r>
        <w:rPr>
          <w:spacing w:val="-3"/>
        </w:rPr>
        <w:t>，</w:t>
      </w:r>
      <w:r>
        <w:rPr>
          <w:rFonts w:hint="eastAsia"/>
          <w:spacing w:val="-3"/>
          <w:lang w:val="en-US" w:eastAsia="zh-CN"/>
        </w:rPr>
        <w:t>校内教师下企业实践制，</w:t>
      </w:r>
      <w:r>
        <w:rPr>
          <w:spacing w:val="-3"/>
        </w:rPr>
        <w:t>提升了专兼职教师的教学、实践能力</w:t>
      </w:r>
      <w:r>
        <w:rPr>
          <w:rFonts w:hint="eastAsia"/>
          <w:spacing w:val="-3"/>
          <w:lang w:eastAsia="zh-CN"/>
        </w:rPr>
        <w:t>。</w:t>
      </w:r>
      <w:r>
        <w:rPr>
          <w:spacing w:val="-15"/>
        </w:rPr>
        <w:t>在校企合作机制保障下，构建了“校企互动、身份融通”的高水平教学团队，</w:t>
      </w:r>
      <w:r>
        <w:rPr>
          <w:spacing w:val="-117"/>
        </w:rPr>
        <w:t xml:space="preserve"> </w:t>
      </w:r>
      <w:r>
        <w:rPr>
          <w:spacing w:val="-1"/>
        </w:rPr>
        <w:t>以“工学结合、资源共享、深度融合”为原则，互相选派人员、双向兼职、双重身份，充分发挥专兼职教师的组合优势，形成“双师”素质培养和双师结构师资队伍建设</w:t>
      </w:r>
      <w:r>
        <w:t>的长效机制。</w:t>
      </w:r>
    </w:p>
    <w:p>
      <w:pPr>
        <w:pStyle w:val="4"/>
        <w:spacing w:before="10"/>
        <w:rPr>
          <w:sz w:val="22"/>
        </w:rPr>
      </w:pPr>
    </w:p>
    <w:p>
      <w:pPr>
        <w:pStyle w:val="2"/>
        <w:bidi w:val="0"/>
        <w:outlineLvl w:val="0"/>
        <w:rPr>
          <w:rFonts w:hint="eastAsia" w:asciiTheme="majorEastAsia" w:hAnsiTheme="majorEastAsia" w:eastAsiaTheme="majorEastAsia" w:cstheme="majorEastAsia"/>
          <w:szCs w:val="32"/>
        </w:rPr>
      </w:pPr>
      <w:bookmarkStart w:id="12" w:name="_Toc20067"/>
      <w:bookmarkStart w:id="13" w:name="_Toc7542"/>
      <w:r>
        <w:rPr>
          <w:rFonts w:hint="eastAsia"/>
          <w:lang w:val="en-US" w:eastAsia="zh-CN"/>
        </w:rPr>
        <w:t>三、</w:t>
      </w:r>
      <w:r>
        <w:rPr>
          <w:rFonts w:hint="eastAsia"/>
        </w:rPr>
        <w:t>企业资源投入</w:t>
      </w:r>
      <w:bookmarkEnd w:id="12"/>
      <w:bookmarkEnd w:id="13"/>
    </w:p>
    <w:p>
      <w:pPr>
        <w:pStyle w:val="4"/>
        <w:spacing w:before="12"/>
        <w:rPr>
          <w:rFonts w:hint="eastAsia" w:asciiTheme="majorEastAsia" w:hAnsiTheme="majorEastAsia" w:eastAsiaTheme="majorEastAsia" w:cstheme="majorEastAsia"/>
          <w:b/>
          <w:sz w:val="32"/>
          <w:szCs w:val="32"/>
        </w:rPr>
      </w:pPr>
    </w:p>
    <w:p>
      <w:pPr>
        <w:pStyle w:val="4"/>
        <w:spacing w:line="364" w:lineRule="auto"/>
        <w:ind w:left="240" w:right="436" w:firstLine="479"/>
        <w:jc w:val="both"/>
      </w:pPr>
      <w:r>
        <w:rPr>
          <w:rFonts w:hint="eastAsia"/>
          <w:spacing w:val="-4"/>
          <w:lang w:val="en-US" w:eastAsia="zh-CN"/>
        </w:rPr>
        <w:t>南京上秦淮假日&amp;套房假日酒店，以及上级洲际集团</w:t>
      </w:r>
      <w:r>
        <w:rPr>
          <w:spacing w:val="-4"/>
        </w:rPr>
        <w:t>一直重视校企合作项目的资源投入，对</w:t>
      </w:r>
      <w:r>
        <w:rPr>
          <w:rFonts w:hint="eastAsia"/>
          <w:lang w:val="en-US" w:eastAsia="zh-CN"/>
        </w:rPr>
        <w:t>南京上秦淮假日&amp;扬州中瑞双元定制班</w:t>
      </w:r>
      <w:r>
        <w:rPr>
          <w:spacing w:val="-4"/>
        </w:rPr>
        <w:t>投</w:t>
      </w:r>
      <w:r>
        <w:rPr>
          <w:spacing w:val="-3"/>
        </w:rPr>
        <w:t>入大量的资源，从</w:t>
      </w:r>
      <w:r>
        <w:rPr>
          <w:rFonts w:hint="eastAsia"/>
          <w:spacing w:val="-3"/>
          <w:lang w:val="en-US" w:eastAsia="zh-CN"/>
        </w:rPr>
        <w:t>支持学生每年的学费</w:t>
      </w:r>
      <w:r>
        <w:rPr>
          <w:spacing w:val="-3"/>
        </w:rPr>
        <w:t>，到学生管理、教学用具、教材购买、保险购买、</w:t>
      </w:r>
      <w:r>
        <w:rPr>
          <w:rFonts w:hint="eastAsia"/>
          <w:spacing w:val="-3"/>
          <w:lang w:val="en-US" w:eastAsia="zh-CN"/>
        </w:rPr>
        <w:t>员工</w:t>
      </w:r>
      <w:r>
        <w:rPr>
          <w:spacing w:val="-3"/>
        </w:rPr>
        <w:t>制服制作、</w:t>
      </w:r>
      <w:r>
        <w:rPr>
          <w:rFonts w:hint="eastAsia"/>
          <w:spacing w:val="-3"/>
          <w:lang w:val="en-US" w:eastAsia="zh-CN"/>
        </w:rPr>
        <w:t>住宿</w:t>
      </w:r>
      <w:r>
        <w:rPr>
          <w:spacing w:val="-3"/>
        </w:rPr>
        <w:t>、</w:t>
      </w:r>
      <w:r>
        <w:rPr>
          <w:rFonts w:hint="eastAsia"/>
          <w:spacing w:val="-3"/>
          <w:lang w:val="en-US" w:eastAsia="zh-CN"/>
        </w:rPr>
        <w:t>餐食、</w:t>
      </w:r>
      <w:r>
        <w:rPr>
          <w:spacing w:val="-3"/>
        </w:rPr>
        <w:t>奖学金投放，学生各类活动的举办，再到</w:t>
      </w:r>
      <w:r>
        <w:rPr>
          <w:rFonts w:hint="eastAsia"/>
          <w:spacing w:val="-3"/>
          <w:lang w:val="en-US" w:eastAsia="zh-CN"/>
        </w:rPr>
        <w:t>南京上秦淮假日&amp;套房假日酒店</w:t>
      </w:r>
      <w:r>
        <w:rPr>
          <w:spacing w:val="-3"/>
        </w:rPr>
        <w:t>委派的</w:t>
      </w:r>
      <w:r>
        <w:rPr>
          <w:rFonts w:hint="eastAsia"/>
          <w:spacing w:val="-3"/>
          <w:lang w:val="en-US" w:eastAsia="zh-CN"/>
        </w:rPr>
        <w:t>各部门总监、</w:t>
      </w:r>
      <w:r>
        <w:rPr>
          <w:spacing w:val="-3"/>
        </w:rPr>
        <w:t>经理人</w:t>
      </w:r>
      <w:r>
        <w:rPr>
          <w:rFonts w:hint="eastAsia"/>
          <w:spacing w:val="-3"/>
          <w:lang w:val="en-US" w:eastAsia="zh-CN"/>
        </w:rPr>
        <w:t>授课</w:t>
      </w:r>
      <w:r>
        <w:rPr>
          <w:spacing w:val="-3"/>
        </w:rPr>
        <w:t>、培训，</w:t>
      </w:r>
      <w:r>
        <w:rPr>
          <w:rFonts w:hint="eastAsia"/>
          <w:lang w:val="en-US" w:eastAsia="zh-CN"/>
        </w:rPr>
        <w:t>南京上秦淮假日&amp;套房假日酒店</w:t>
      </w:r>
      <w:r>
        <w:rPr>
          <w:spacing w:val="-3"/>
        </w:rPr>
        <w:t>投入</w:t>
      </w:r>
      <w:r>
        <w:t>了大量资源用于“</w:t>
      </w:r>
      <w:r>
        <w:rPr>
          <w:rFonts w:hint="eastAsia"/>
          <w:lang w:val="en-US" w:eastAsia="zh-CN"/>
        </w:rPr>
        <w:t>南京上秦淮假日&amp;扬州中瑞双元定制班</w:t>
      </w:r>
      <w:r>
        <w:t>”项目。</w:t>
      </w:r>
    </w:p>
    <w:p>
      <w:pPr>
        <w:pStyle w:val="3"/>
        <w:spacing w:before="204"/>
        <w:outlineLvl w:val="1"/>
        <w:rPr>
          <w:rFonts w:hint="eastAsia" w:asciiTheme="majorEastAsia" w:hAnsiTheme="majorEastAsia" w:eastAsiaTheme="majorEastAsia" w:cstheme="majorEastAsia"/>
          <w:lang w:val="en-US" w:eastAsia="zh-CN"/>
        </w:rPr>
      </w:pPr>
      <w:bookmarkStart w:id="14" w:name="_Toc19145"/>
      <w:r>
        <w:rPr>
          <w:rFonts w:hint="eastAsia" w:asciiTheme="majorEastAsia" w:hAnsiTheme="majorEastAsia" w:eastAsiaTheme="majorEastAsia" w:cstheme="majorEastAsia"/>
          <w:lang w:val="en-US" w:eastAsia="zh-CN"/>
        </w:rPr>
        <w:t>（一）硬件投入</w:t>
      </w:r>
      <w:bookmarkEnd w:id="14"/>
    </w:p>
    <w:p>
      <w:pPr>
        <w:pStyle w:val="4"/>
        <w:spacing w:before="6"/>
        <w:rPr>
          <w:rFonts w:ascii="Microsoft JhengHei"/>
          <w:b/>
          <w:sz w:val="21"/>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238" w:firstLine="480" w:firstLineChars="200"/>
        <w:textAlignment w:val="auto"/>
        <w:rPr>
          <w:rFonts w:hint="default"/>
          <w:sz w:val="20"/>
          <w:lang w:val="en-US"/>
        </w:rPr>
      </w:pPr>
      <w:r>
        <w:rPr>
          <w:rFonts w:hint="eastAsia"/>
          <w:lang w:val="en-US" w:eastAsia="zh-CN"/>
        </w:rPr>
        <w:t>南京上秦淮假日&amp;扬州中瑞双元定制班除了承担学生的每年学费歪，还</w:t>
      </w:r>
      <w:r>
        <w:rPr>
          <w:rFonts w:hint="eastAsia"/>
          <w:spacing w:val="-3"/>
          <w:lang w:val="en-US" w:eastAsia="zh-CN"/>
        </w:rPr>
        <w:t>安排专门培训</w:t>
      </w:r>
      <w:r>
        <w:rPr>
          <w:spacing w:val="-3"/>
        </w:rPr>
        <w:t>室，</w:t>
      </w:r>
      <w:r>
        <w:rPr>
          <w:rFonts w:hint="eastAsia"/>
          <w:spacing w:val="-3"/>
          <w:lang w:val="en-US" w:eastAsia="zh-CN"/>
        </w:rPr>
        <w:t>并租用整栋公寓满足学生的住宿需求，分楼层宿舍配备公共客厅，公共洗衣室、公共的健身区域，干净整洁的用餐餐厅，为学生在酒店实践学习提供良好的物质保障和舒适生活学习环境。</w:t>
      </w:r>
    </w:p>
    <w:p>
      <w:pPr>
        <w:pStyle w:val="4"/>
        <w:spacing w:before="10"/>
        <w:rPr>
          <w:sz w:val="12"/>
        </w:rPr>
      </w:pPr>
    </w:p>
    <w:p>
      <w:pPr>
        <w:spacing w:before="70"/>
        <w:ind w:left="0" w:right="196" w:firstLine="0"/>
        <w:jc w:val="both"/>
        <w:rPr>
          <w:rFonts w:hint="eastAsia" w:eastAsia="微软雅黑"/>
          <w:sz w:val="22"/>
          <w:lang w:val="en-US" w:eastAsia="zh-CN"/>
        </w:rPr>
      </w:pPr>
      <w:r>
        <w:rPr>
          <w:rFonts w:hint="eastAsia"/>
          <w:sz w:val="22"/>
          <w:lang w:val="en-US" w:eastAsia="zh-CN"/>
        </w:rPr>
        <w:t xml:space="preserve">  </w:t>
      </w:r>
      <w:r>
        <w:rPr>
          <w:rFonts w:ascii="微软雅黑" w:hAnsi="微软雅黑" w:eastAsia="微软雅黑"/>
          <w:color w:val="000000" w:themeColor="text1"/>
          <w:spacing w:val="8"/>
          <w:shd w:val="clear" w:color="auto" w:fill="FFFFFF"/>
          <w14:textFill>
            <w14:solidFill>
              <w14:schemeClr w14:val="tx1"/>
            </w14:solidFill>
          </w14:textFill>
        </w:rPr>
        <w:drawing>
          <wp:inline distT="0" distB="0" distL="0" distR="0">
            <wp:extent cx="1598930" cy="1198880"/>
            <wp:effectExtent l="0" t="0" r="1270" b="5080"/>
            <wp:docPr id="4" name="图片 4" descr="C:\Users\Vivizhu\Desktop\2023中瑞双元班\中瑞双元班培训照片\20230918房务运营管理\0297e53c39c2953f3d522decedcc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Vivizhu\Desktop\2023中瑞双元班\中瑞双元班培训照片\20230918房务运营管理\0297e53c39c2953f3d522decedccab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01540" cy="1201154"/>
                    </a:xfrm>
                    <a:prstGeom prst="rect">
                      <a:avLst/>
                    </a:prstGeom>
                    <a:noFill/>
                    <a:ln>
                      <a:noFill/>
                    </a:ln>
                  </pic:spPr>
                </pic:pic>
              </a:graphicData>
            </a:graphic>
          </wp:inline>
        </w:drawing>
      </w:r>
      <w:r>
        <w:rPr>
          <w:rFonts w:hint="eastAsia" w:ascii="微软雅黑" w:hAnsi="微软雅黑" w:eastAsia="微软雅黑"/>
          <w:color w:val="000000" w:themeColor="text1"/>
          <w:spacing w:val="8"/>
          <w:shd w:val="clear" w:color="auto" w:fill="FFFFFF"/>
          <w:lang w:val="en-US" w:eastAsia="zh-CN"/>
          <w14:textFill>
            <w14:solidFill>
              <w14:schemeClr w14:val="tx1"/>
            </w14:solidFill>
          </w14:textFill>
        </w:rPr>
        <w:tab/>
      </w:r>
      <w:r>
        <w:rPr>
          <w:rFonts w:ascii="微软雅黑" w:hAnsi="微软雅黑" w:eastAsia="微软雅黑"/>
          <w:color w:val="000000" w:themeColor="text1"/>
          <w:spacing w:val="8"/>
          <w:shd w:val="clear" w:color="auto" w:fill="FFFFFF"/>
          <w14:textFill>
            <w14:solidFill>
              <w14:schemeClr w14:val="tx1"/>
            </w14:solidFill>
          </w14:textFill>
        </w:rPr>
        <w:drawing>
          <wp:inline distT="0" distB="0" distL="0" distR="0">
            <wp:extent cx="1606550" cy="1204595"/>
            <wp:effectExtent l="0" t="0" r="8890" b="14605"/>
            <wp:docPr id="5" name="图片 5" descr="C:\Users\Vivizhu\Desktop\2023中瑞双元班\中瑞双元班培训照片\20230922食品营养\ce43826d777e74e3dfe34d4497ea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Vivizhu\Desktop\2023中瑞双元班\中瑞双元班培训照片\20230922食品营养\ce43826d777e74e3dfe34d4497ea0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06550" cy="1204595"/>
                    </a:xfrm>
                    <a:prstGeom prst="rect">
                      <a:avLst/>
                    </a:prstGeom>
                    <a:noFill/>
                    <a:ln>
                      <a:noFill/>
                    </a:ln>
                  </pic:spPr>
                </pic:pic>
              </a:graphicData>
            </a:graphic>
          </wp:inline>
        </w:drawing>
      </w:r>
      <w:r>
        <w:rPr>
          <w:rFonts w:ascii="Times New Roman" w:hAnsi="Times New Roman" w:eastAsia="Times New Roman" w:cs="Times New Roman"/>
          <w:snapToGrid w:val="0"/>
          <w:color w:val="000000"/>
          <w:w w:val="0"/>
          <w:sz w:val="2"/>
          <w:szCs w:val="0"/>
          <w:u w:color="000000"/>
          <w:shd w:val="clear" w:color="000000" w:fill="000000"/>
        </w:rPr>
        <w:drawing>
          <wp:inline distT="0" distB="0" distL="0" distR="0">
            <wp:extent cx="1457325" cy="991235"/>
            <wp:effectExtent l="0" t="0" r="5715" b="14605"/>
            <wp:docPr id="10" name="图片 10" descr="C:\Users\Vivizhu\Desktop\2023中瑞双元班\中瑞双元班培训照片\20231023英语培训和烹饪美学培训照片\英语培训\IMG_20231023_14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Vivizhu\Desktop\2023中瑞双元班\中瑞双元班培训照片\20231023英语培训和烹饪美学培训照片\英语培训\IMG_20231023_14035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58556" cy="992508"/>
                    </a:xfrm>
                    <a:prstGeom prst="rect">
                      <a:avLst/>
                    </a:prstGeom>
                    <a:noFill/>
                    <a:ln>
                      <a:noFill/>
                    </a:ln>
                  </pic:spPr>
                </pic:pic>
              </a:graphicData>
            </a:graphic>
          </wp:inline>
        </w:drawing>
      </w:r>
    </w:p>
    <w:p>
      <w:pPr>
        <w:pStyle w:val="4"/>
        <w:rPr>
          <w:sz w:val="20"/>
        </w:rPr>
      </w:pPr>
    </w:p>
    <w:p>
      <w:pPr>
        <w:pStyle w:val="3"/>
        <w:spacing w:before="118"/>
        <w:outlineLvl w:val="1"/>
      </w:pPr>
      <w:bookmarkStart w:id="15" w:name="_Toc7871"/>
      <w:r>
        <w:rPr>
          <w:rFonts w:hint="eastAsia" w:eastAsia="宋体"/>
          <w:lang w:eastAsia="zh-CN"/>
        </w:rPr>
        <w:t>（</w:t>
      </w:r>
      <w:r>
        <w:rPr>
          <w:rFonts w:hint="eastAsia" w:asciiTheme="majorEastAsia" w:hAnsiTheme="majorEastAsia" w:eastAsiaTheme="majorEastAsia" w:cstheme="majorEastAsia"/>
          <w:lang w:val="en-US" w:eastAsia="zh-CN"/>
        </w:rPr>
        <w:t>二）软件投入</w:t>
      </w:r>
      <w:bookmarkEnd w:id="15"/>
    </w:p>
    <w:p>
      <w:pPr>
        <w:pStyle w:val="4"/>
        <w:spacing w:line="364" w:lineRule="auto"/>
        <w:ind w:right="435"/>
        <w:jc w:val="both"/>
      </w:pPr>
    </w:p>
    <w:p>
      <w:pPr>
        <w:pStyle w:val="4"/>
        <w:spacing w:before="2" w:line="364" w:lineRule="auto"/>
        <w:ind w:left="240" w:right="436" w:firstLine="479"/>
        <w:jc w:val="both"/>
      </w:pPr>
      <w:r>
        <w:rPr>
          <w:spacing w:val="-2"/>
        </w:rPr>
        <w:t>开放</w:t>
      </w:r>
      <w:r>
        <w:rPr>
          <w:rFonts w:hint="eastAsia"/>
          <w:spacing w:val="-2"/>
          <w:lang w:val="en-US" w:eastAsia="zh-CN"/>
        </w:rPr>
        <w:t>洲际集团Merlin</w:t>
      </w:r>
      <w:r>
        <w:rPr>
          <w:spacing w:val="-13"/>
        </w:rPr>
        <w:t xml:space="preserve"> 注册权限，</w:t>
      </w:r>
      <w:r>
        <w:rPr>
          <w:rFonts w:hint="eastAsia"/>
          <w:spacing w:val="-13"/>
          <w:lang w:val="en-US" w:eastAsia="zh-CN"/>
        </w:rPr>
        <w:t>双元定制</w:t>
      </w:r>
      <w:r>
        <w:rPr>
          <w:spacing w:val="-13"/>
        </w:rPr>
        <w:t xml:space="preserve">学生可在 </w:t>
      </w:r>
      <w:r>
        <w:rPr>
          <w:spacing w:val="-1"/>
        </w:rPr>
        <w:t>APP</w:t>
      </w:r>
      <w:r>
        <w:rPr>
          <w:spacing w:val="-9"/>
        </w:rPr>
        <w:t xml:space="preserve"> 上完成酒店行业服</w:t>
      </w:r>
      <w:r>
        <w:rPr>
          <w:spacing w:val="-3"/>
        </w:rPr>
        <w:t>务、管理等知识学习，设计了不同岗位级别的学习课题，通过层层的考核，完成</w:t>
      </w:r>
      <w:r>
        <w:rPr>
          <w:rFonts w:hint="eastAsia"/>
          <w:lang w:val="en-US" w:eastAsia="zh-CN"/>
        </w:rPr>
        <w:t>对应岗位需要的知识技能等线上学习</w:t>
      </w:r>
      <w:r>
        <w:t>。</w:t>
      </w:r>
    </w:p>
    <w:p>
      <w:pPr>
        <w:pStyle w:val="4"/>
        <w:spacing w:before="2" w:line="364" w:lineRule="auto"/>
        <w:ind w:right="436"/>
        <w:jc w:val="both"/>
        <w:rPr>
          <w:rFonts w:hint="eastAsia" w:eastAsia="微软雅黑"/>
          <w:lang w:eastAsia="zh-CN"/>
        </w:rPr>
      </w:pPr>
      <w:r>
        <w:rPr>
          <w:rFonts w:hint="eastAsia" w:ascii="微软雅黑" w:hAnsi="微软雅黑" w:eastAsia="微软雅黑"/>
          <w:color w:val="000000" w:themeColor="text1"/>
          <w:spacing w:val="8"/>
          <w:sz w:val="28"/>
          <w:shd w:val="clear" w:color="auto" w:fill="FFFFFF"/>
          <w:lang w:val="en-US" w:eastAsia="zh-CN"/>
          <w14:textFill>
            <w14:solidFill>
              <w14:schemeClr w14:val="tx1"/>
            </w14:solidFill>
          </w14:textFill>
        </w:rPr>
        <w:t xml:space="preserve"> </w:t>
      </w:r>
      <w:r>
        <w:rPr>
          <w:rFonts w:ascii="微软雅黑" w:hAnsi="微软雅黑" w:eastAsia="微软雅黑"/>
          <w:color w:val="000000" w:themeColor="text1"/>
          <w:spacing w:val="8"/>
          <w:sz w:val="28"/>
          <w:shd w:val="clear" w:color="auto" w:fill="FFFFFF"/>
          <w14:textFill>
            <w14:solidFill>
              <w14:schemeClr w14:val="tx1"/>
            </w14:solidFill>
          </w14:textFill>
        </w:rPr>
        <w:drawing>
          <wp:inline distT="0" distB="0" distL="0" distR="0">
            <wp:extent cx="2255520" cy="1692275"/>
            <wp:effectExtent l="0" t="0" r="0" b="14605"/>
            <wp:docPr id="14" name="图片 14" descr="C:\Users\Vivizhu\AppData\Local\Temp\WeChat Files\03192e71c3f31d5c11e81a081f339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Vivizhu\AppData\Local\Temp\WeChat Files\03192e71c3f31d5c11e81a081f339f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55520" cy="1692275"/>
                    </a:xfrm>
                    <a:prstGeom prst="rect">
                      <a:avLst/>
                    </a:prstGeom>
                    <a:noFill/>
                    <a:ln>
                      <a:noFill/>
                    </a:ln>
                  </pic:spPr>
                </pic:pic>
              </a:graphicData>
            </a:graphic>
          </wp:inline>
        </w:drawing>
      </w:r>
      <w:r>
        <w:rPr>
          <w:rFonts w:hint="eastAsia" w:eastAsia="微软雅黑"/>
          <w:lang w:eastAsia="zh-CN"/>
        </w:rPr>
        <w:drawing>
          <wp:inline distT="0" distB="0" distL="114300" distR="114300">
            <wp:extent cx="3093720" cy="1645920"/>
            <wp:effectExtent l="0" t="0" r="0" b="0"/>
            <wp:docPr id="8" name="图片 8" descr="5f017390456d62c541b2afbe6bfb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f017390456d62c541b2afbe6bfb23c"/>
                    <pic:cNvPicPr>
                      <a:picLocks noChangeAspect="1"/>
                    </pic:cNvPicPr>
                  </pic:nvPicPr>
                  <pic:blipFill>
                    <a:blip r:embed="rId14"/>
                    <a:stretch>
                      <a:fillRect/>
                    </a:stretch>
                  </pic:blipFill>
                  <pic:spPr>
                    <a:xfrm>
                      <a:off x="0" y="0"/>
                      <a:ext cx="3093720" cy="1645920"/>
                    </a:xfrm>
                    <a:prstGeom prst="rect">
                      <a:avLst/>
                    </a:prstGeom>
                  </pic:spPr>
                </pic:pic>
              </a:graphicData>
            </a:graphic>
          </wp:inline>
        </w:drawing>
      </w:r>
    </w:p>
    <w:p>
      <w:pPr>
        <w:spacing w:after="0" w:line="364" w:lineRule="auto"/>
        <w:jc w:val="both"/>
        <w:rPr>
          <w:rFonts w:hint="eastAsia" w:eastAsia="宋体"/>
          <w:lang w:eastAsia="zh-CN"/>
        </w:rPr>
      </w:pPr>
      <w:r>
        <w:rPr>
          <w:rFonts w:hint="eastAsia" w:eastAsia="宋体"/>
          <w:lang w:eastAsia="zh-CN"/>
        </w:rPr>
        <w:drawing>
          <wp:inline distT="0" distB="0" distL="114300" distR="114300">
            <wp:extent cx="2922905" cy="1188085"/>
            <wp:effectExtent l="0" t="0" r="3175" b="635"/>
            <wp:docPr id="6" name="图片 6" descr="e63870ff0613cca6bd320a497b40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63870ff0613cca6bd320a497b4058b"/>
                    <pic:cNvPicPr>
                      <a:picLocks noChangeAspect="1"/>
                    </pic:cNvPicPr>
                  </pic:nvPicPr>
                  <pic:blipFill>
                    <a:blip r:embed="rId15"/>
                    <a:stretch>
                      <a:fillRect/>
                    </a:stretch>
                  </pic:blipFill>
                  <pic:spPr>
                    <a:xfrm>
                      <a:off x="0" y="0"/>
                      <a:ext cx="2922905" cy="1188085"/>
                    </a:xfrm>
                    <a:prstGeom prst="rect">
                      <a:avLst/>
                    </a:prstGeom>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1983105" cy="1136015"/>
            <wp:effectExtent l="0" t="0" r="13335" b="6985"/>
            <wp:docPr id="12" name="图片 12" descr="60ce95158ac45091c001dadfd35a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0ce95158ac45091c001dadfd35a999"/>
                    <pic:cNvPicPr>
                      <a:picLocks noChangeAspect="1"/>
                    </pic:cNvPicPr>
                  </pic:nvPicPr>
                  <pic:blipFill>
                    <a:blip r:embed="rId16"/>
                    <a:stretch>
                      <a:fillRect/>
                    </a:stretch>
                  </pic:blipFill>
                  <pic:spPr>
                    <a:xfrm>
                      <a:off x="0" y="0"/>
                      <a:ext cx="1983105" cy="1136015"/>
                    </a:xfrm>
                    <a:prstGeom prst="rect">
                      <a:avLst/>
                    </a:prstGeom>
                  </pic:spPr>
                </pic:pic>
              </a:graphicData>
            </a:graphic>
          </wp:inline>
        </w:drawing>
      </w:r>
    </w:p>
    <w:p>
      <w:pPr>
        <w:spacing w:after="0" w:line="240" w:lineRule="auto"/>
        <w:jc w:val="both"/>
        <w:rPr>
          <w:rFonts w:hint="eastAsia" w:ascii="宋体" w:hAnsi="宋体" w:eastAsia="宋体" w:cs="宋体"/>
          <w:spacing w:val="-16"/>
          <w:sz w:val="24"/>
          <w:szCs w:val="24"/>
          <w:lang w:val="en-US" w:eastAsia="zh-CN" w:bidi="ar-SA"/>
        </w:rPr>
      </w:pPr>
      <w:r>
        <w:rPr>
          <w:rFonts w:hint="eastAsia" w:ascii="宋体" w:hAnsi="宋体" w:eastAsia="宋体" w:cs="宋体"/>
          <w:spacing w:val="-16"/>
          <w:sz w:val="24"/>
          <w:szCs w:val="24"/>
          <w:lang w:val="en-US" w:eastAsia="zh-CN" w:bidi="ar-SA"/>
        </w:rPr>
        <w:t>图片：洲际集团Merlin 学习软件系统</w:t>
      </w:r>
    </w:p>
    <w:p>
      <w:pPr>
        <w:pStyle w:val="3"/>
        <w:spacing w:before="118"/>
        <w:ind w:left="0" w:leftChars="0" w:firstLine="0" w:firstLineChars="0"/>
        <w:outlineLvl w:val="9"/>
      </w:pPr>
    </w:p>
    <w:p>
      <w:pPr>
        <w:pStyle w:val="3"/>
        <w:spacing w:before="118"/>
        <w:outlineLvl w:val="1"/>
        <w:rPr>
          <w:rFonts w:hint="eastAsia" w:asciiTheme="majorEastAsia" w:hAnsiTheme="majorEastAsia" w:eastAsiaTheme="majorEastAsia" w:cstheme="majorEastAsia"/>
          <w:lang w:val="en-US" w:eastAsia="zh-CN"/>
        </w:rPr>
      </w:pPr>
      <w:bookmarkStart w:id="16" w:name="_Toc4860"/>
      <w:r>
        <w:rPr>
          <w:rFonts w:hint="eastAsia" w:asciiTheme="majorEastAsia" w:hAnsiTheme="majorEastAsia" w:eastAsiaTheme="majorEastAsia" w:cstheme="majorEastAsia"/>
          <w:lang w:val="en-US" w:eastAsia="zh-CN"/>
        </w:rPr>
        <w:t>（三）双元定制项目管理投入</w:t>
      </w:r>
      <w:bookmarkEnd w:id="16"/>
    </w:p>
    <w:p>
      <w:pPr>
        <w:pStyle w:val="4"/>
        <w:spacing w:before="6"/>
        <w:rPr>
          <w:rFonts w:ascii="Microsoft JhengHei"/>
          <w:b/>
          <w:sz w:val="21"/>
        </w:rPr>
      </w:pPr>
    </w:p>
    <w:p>
      <w:pPr>
        <w:pStyle w:val="4"/>
        <w:spacing w:line="364" w:lineRule="auto"/>
        <w:ind w:left="240" w:right="436" w:firstLine="479"/>
        <w:jc w:val="both"/>
      </w:pPr>
      <w:r>
        <w:rPr>
          <w:rFonts w:hint="eastAsia"/>
          <w:spacing w:val="-16"/>
          <w:lang w:val="en-US" w:eastAsia="zh-CN"/>
        </w:rPr>
        <w:t>南京上秦淮假日&amp;套房假日酒店</w:t>
      </w:r>
      <w:r>
        <w:rPr>
          <w:spacing w:val="-16"/>
        </w:rPr>
        <w:t>统一为学生购买了</w:t>
      </w:r>
      <w:r>
        <w:rPr>
          <w:rFonts w:hint="eastAsia"/>
          <w:spacing w:val="-16"/>
          <w:lang w:val="en-US" w:eastAsia="zh-CN"/>
        </w:rPr>
        <w:t>所分配岗位</w:t>
      </w:r>
      <w:r>
        <w:rPr>
          <w:spacing w:val="-16"/>
        </w:rPr>
        <w:t>制服、教学</w:t>
      </w:r>
      <w:r>
        <w:rPr>
          <w:rFonts w:hint="eastAsia"/>
          <w:spacing w:val="-16"/>
          <w:lang w:val="en-US" w:eastAsia="zh-CN"/>
        </w:rPr>
        <w:t>用具</w:t>
      </w:r>
      <w:r>
        <w:t>、教材（实训教材</w:t>
      </w:r>
      <w:r>
        <w:rPr>
          <w:spacing w:val="-120"/>
        </w:rPr>
        <w:t>）</w:t>
      </w:r>
      <w:r>
        <w:t>、学生保险（雇主险</w:t>
      </w:r>
      <w:r>
        <w:rPr>
          <w:spacing w:val="-120"/>
        </w:rPr>
        <w:t>）</w:t>
      </w:r>
      <w:r>
        <w:t>、</w:t>
      </w:r>
      <w:r>
        <w:rPr>
          <w:rFonts w:hint="eastAsia"/>
          <w:lang w:val="en-US" w:eastAsia="zh-CN"/>
        </w:rPr>
        <w:t>公寓宿舍</w:t>
      </w:r>
      <w:r>
        <w:rPr>
          <w:rFonts w:hint="eastAsia"/>
          <w:lang w:eastAsia="zh-CN"/>
        </w:rPr>
        <w:t>，</w:t>
      </w:r>
      <w:r>
        <w:rPr>
          <w:rFonts w:hint="eastAsia"/>
          <w:lang w:val="en-US" w:eastAsia="zh-CN"/>
        </w:rPr>
        <w:t>用餐餐厅，</w:t>
      </w:r>
      <w:r>
        <w:t>学生各类活动的举办（</w:t>
      </w:r>
      <w:r>
        <w:rPr>
          <w:rFonts w:hint="eastAsia"/>
          <w:lang w:val="en-US" w:eastAsia="zh-CN"/>
        </w:rPr>
        <w:t>月度沟通会、月度优秀评选、学费</w:t>
      </w:r>
      <w:r>
        <w:t>支持</w:t>
      </w:r>
      <w:r>
        <w:rPr>
          <w:rFonts w:hint="eastAsia"/>
          <w:lang w:val="en-US" w:eastAsia="zh-CN"/>
        </w:rPr>
        <w:t>等</w:t>
      </w:r>
      <w:r>
        <w:rPr>
          <w:spacing w:val="-120"/>
        </w:rPr>
        <w:t>）</w:t>
      </w:r>
      <w:r>
        <w:t>。</w:t>
      </w:r>
    </w:p>
    <w:p>
      <w:pPr>
        <w:spacing w:before="142"/>
        <w:ind w:left="0" w:right="196" w:firstLine="0"/>
        <w:jc w:val="both"/>
        <w:rPr>
          <w:rFonts w:ascii="微软雅黑" w:hAnsi="微软雅黑" w:eastAsia="微软雅黑"/>
          <w:color w:val="000000" w:themeColor="text1"/>
          <w:spacing w:val="8"/>
          <w:shd w:val="clear" w:color="auto" w:fill="FFFFFF"/>
          <w14:textFill>
            <w14:solidFill>
              <w14:schemeClr w14:val="tx1"/>
            </w14:solidFill>
          </w14:textFill>
        </w:rPr>
      </w:pPr>
      <w:r>
        <w:rPr>
          <w:rFonts w:hint="eastAsia" w:ascii="微软雅黑" w:hAnsi="微软雅黑" w:eastAsia="微软雅黑"/>
          <w:color w:val="000000" w:themeColor="text1"/>
          <w:spacing w:val="8"/>
          <w:shd w:val="clear" w:color="auto" w:fill="FFFFFF"/>
          <w:lang w:val="en-US" w:eastAsia="zh-CN"/>
          <w14:textFill>
            <w14:solidFill>
              <w14:schemeClr w14:val="tx1"/>
            </w14:solidFill>
          </w14:textFill>
        </w:rPr>
        <w:t xml:space="preserve">    </w:t>
      </w:r>
      <w:r>
        <w:rPr>
          <w:rFonts w:ascii="微软雅黑" w:hAnsi="微软雅黑" w:eastAsia="微软雅黑"/>
          <w:color w:val="000000" w:themeColor="text1"/>
          <w:spacing w:val="8"/>
          <w:shd w:val="clear" w:color="auto" w:fill="FFFFFF"/>
          <w14:textFill>
            <w14:solidFill>
              <w14:schemeClr w14:val="tx1"/>
            </w14:solidFill>
          </w14:textFill>
        </w:rPr>
        <w:drawing>
          <wp:inline distT="0" distB="0" distL="0" distR="0">
            <wp:extent cx="2278380" cy="1708785"/>
            <wp:effectExtent l="0" t="0" r="7620" b="13335"/>
            <wp:docPr id="11" name="图片 11" descr="C:\Users\Vivizhu\Desktop\2023中瑞双元班\中瑞双元班培训照片\20231023英语培训和烹饪美学培训照片\英语培训\IMG_20231023_144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Vivizhu\Desktop\2023中瑞双元班\中瑞双元班培训照片\20231023英语培训和烹饪美学培训照片\英语培训\IMG_20231023_14413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78380" cy="1708785"/>
                    </a:xfrm>
                    <a:prstGeom prst="rect">
                      <a:avLst/>
                    </a:prstGeom>
                    <a:noFill/>
                    <a:ln>
                      <a:noFill/>
                    </a:ln>
                  </pic:spPr>
                </pic:pic>
              </a:graphicData>
            </a:graphic>
          </wp:inline>
        </w:drawing>
      </w:r>
      <w:r>
        <w:rPr>
          <w:rFonts w:ascii="微软雅黑" w:hAnsi="微软雅黑" w:eastAsia="微软雅黑"/>
          <w:color w:val="000000" w:themeColor="text1"/>
          <w:spacing w:val="8"/>
          <w:shd w:val="clear" w:color="auto" w:fill="FFFFFF"/>
          <w14:textFill>
            <w14:solidFill>
              <w14:schemeClr w14:val="tx1"/>
            </w14:solidFill>
          </w14:textFill>
        </w:rPr>
        <w:drawing>
          <wp:inline distT="0" distB="0" distL="0" distR="0">
            <wp:extent cx="2293620" cy="1720215"/>
            <wp:effectExtent l="0" t="0" r="7620" b="1905"/>
            <wp:docPr id="7" name="图片 7" descr="C:\Users\Vivizhu\Desktop\2023中瑞双元班\中瑞双元班培训照片\20231009厨房成本控制&amp;房务运营管理\20231009前台系统学习记录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Vivizhu\Desktop\2023中瑞双元班\中瑞双元班培训照片\20231009厨房成本控制&amp;房务运营管理\20231009前台系统学习记录照片.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93620" cy="1720215"/>
                    </a:xfrm>
                    <a:prstGeom prst="rect">
                      <a:avLst/>
                    </a:prstGeom>
                    <a:noFill/>
                    <a:ln>
                      <a:noFill/>
                    </a:ln>
                  </pic:spPr>
                </pic:pic>
              </a:graphicData>
            </a:graphic>
          </wp:inline>
        </w:drawing>
      </w:r>
    </w:p>
    <w:p>
      <w:pPr>
        <w:spacing w:before="142"/>
        <w:ind w:left="0" w:right="196" w:firstLine="0"/>
        <w:jc w:val="both"/>
        <w:rPr>
          <w:rFonts w:ascii="微软雅黑" w:hAnsi="微软雅黑" w:eastAsia="微软雅黑"/>
          <w:color w:val="000000" w:themeColor="text1"/>
          <w:spacing w:val="8"/>
          <w:shd w:val="clear" w:color="auto" w:fill="FFFFFF"/>
          <w14:textFill>
            <w14:solidFill>
              <w14:schemeClr w14:val="tx1"/>
            </w14:solidFill>
          </w14:textFill>
        </w:rPr>
        <w:sectPr>
          <w:pgSz w:w="11910" w:h="16840"/>
          <w:pgMar w:top="1580" w:right="1360" w:bottom="280" w:left="1560" w:header="720" w:footer="720" w:gutter="0"/>
          <w:pgNumType w:fmt="decimal"/>
          <w:cols w:space="720" w:num="1"/>
        </w:sectPr>
      </w:pPr>
    </w:p>
    <w:p>
      <w:pPr>
        <w:pStyle w:val="3"/>
        <w:spacing w:line="495" w:lineRule="exact"/>
        <w:ind w:left="0" w:leftChars="0" w:firstLine="0" w:firstLineChars="0"/>
        <w:outlineLvl w:val="1"/>
        <w:rPr>
          <w:rFonts w:hint="eastAsia" w:asciiTheme="majorEastAsia" w:hAnsiTheme="majorEastAsia" w:eastAsiaTheme="majorEastAsia" w:cstheme="majorEastAsia"/>
        </w:rPr>
      </w:pPr>
      <w:bookmarkStart w:id="17" w:name="_Toc6679"/>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四）</w:t>
      </w:r>
      <w:r>
        <w:rPr>
          <w:rFonts w:hint="eastAsia" w:asciiTheme="majorEastAsia" w:hAnsiTheme="majorEastAsia" w:eastAsiaTheme="majorEastAsia" w:cstheme="majorEastAsia"/>
        </w:rPr>
        <w:t>企业师资投入</w:t>
      </w:r>
      <w:bookmarkEnd w:id="17"/>
    </w:p>
    <w:p>
      <w:pPr>
        <w:pStyle w:val="4"/>
        <w:spacing w:before="3"/>
        <w:rPr>
          <w:rFonts w:ascii="Microsoft JhengHei"/>
          <w:b/>
          <w:sz w:val="21"/>
        </w:rPr>
      </w:pPr>
    </w:p>
    <w:p>
      <w:pPr>
        <w:pStyle w:val="4"/>
        <w:spacing w:before="2" w:line="364" w:lineRule="auto"/>
        <w:ind w:left="240" w:right="437"/>
        <w:rPr>
          <w:rFonts w:hint="default" w:eastAsia="宋体"/>
          <w:lang w:val="en-US" w:eastAsia="zh-CN"/>
        </w:rPr>
      </w:pPr>
      <w:r>
        <w:rPr>
          <w:rFonts w:hint="eastAsia"/>
          <w:lang w:val="en-US" w:eastAsia="zh-CN"/>
        </w:rPr>
        <w:t>南京上秦淮假日&amp;套房假日酒店</w:t>
      </w:r>
      <w:r>
        <w:t>承担学生岗前技能培训的</w:t>
      </w:r>
      <w:r>
        <w:rPr>
          <w:rFonts w:hint="eastAsia"/>
          <w:lang w:val="en-US" w:eastAsia="zh-CN"/>
        </w:rPr>
        <w:t>师资团队</w:t>
      </w:r>
      <w:r>
        <w:t>及</w:t>
      </w:r>
      <w:r>
        <w:rPr>
          <w:rFonts w:hint="eastAsia"/>
          <w:lang w:val="en-US" w:eastAsia="zh-CN"/>
        </w:rPr>
        <w:t>岗位师傅</w:t>
      </w:r>
      <w:r>
        <w:t>的相关成本，</w:t>
      </w:r>
      <w:r>
        <w:rPr>
          <w:spacing w:val="1"/>
        </w:rPr>
        <w:t xml:space="preserve"> </w:t>
      </w:r>
      <w:r>
        <w:rPr>
          <w:spacing w:val="-1"/>
        </w:rPr>
        <w:t>202</w:t>
      </w:r>
      <w:r>
        <w:rPr>
          <w:rFonts w:hint="eastAsia"/>
          <w:spacing w:val="-1"/>
          <w:lang w:val="en-US" w:eastAsia="zh-CN"/>
        </w:rPr>
        <w:t>3</w:t>
      </w:r>
      <w:r>
        <w:rPr>
          <w:spacing w:val="-20"/>
        </w:rPr>
        <w:t xml:space="preserve"> 年</w:t>
      </w:r>
      <w:r>
        <w:rPr>
          <w:rFonts w:hint="eastAsia"/>
          <w:spacing w:val="-20"/>
          <w:lang w:val="en-US" w:eastAsia="zh-CN"/>
        </w:rPr>
        <w:t>7月，双元定制班开班前，根据每个专业教学计划安排表遴选企业教师，</w:t>
      </w:r>
      <w:r>
        <w:rPr>
          <w:spacing w:val="-20"/>
        </w:rPr>
        <w:t>精选了</w:t>
      </w:r>
      <w:r>
        <w:rPr>
          <w:rFonts w:hint="eastAsia"/>
          <w:spacing w:val="-20"/>
          <w:lang w:val="en-US" w:eastAsia="zh-CN"/>
        </w:rPr>
        <w:t>共计</w:t>
      </w:r>
      <w:r>
        <w:rPr>
          <w:spacing w:val="-20"/>
        </w:rPr>
        <w:t xml:space="preserve"> </w:t>
      </w:r>
      <w:r>
        <w:rPr>
          <w:rFonts w:hint="eastAsia"/>
          <w:spacing w:val="-20"/>
          <w:lang w:val="en-US" w:eastAsia="zh-CN"/>
        </w:rPr>
        <w:t>29</w:t>
      </w:r>
      <w:r>
        <w:rPr>
          <w:spacing w:val="-11"/>
        </w:rPr>
        <w:t>名岗前培训企业教师，</w:t>
      </w:r>
      <w:r>
        <w:rPr>
          <w:rFonts w:hint="eastAsia"/>
          <w:spacing w:val="-11"/>
          <w:lang w:val="en-US" w:eastAsia="zh-CN"/>
        </w:rPr>
        <w:t>进行一个学期的课程教学培训，并完成相应课程的考核和成绩提交工作，</w:t>
      </w:r>
    </w:p>
    <w:p>
      <w:pPr>
        <w:pStyle w:val="4"/>
        <w:spacing w:before="2" w:line="364" w:lineRule="auto"/>
        <w:ind w:left="240" w:right="437"/>
        <w:rPr>
          <w:rFonts w:hint="eastAsia" w:eastAsia="宋体"/>
          <w:lang w:eastAsia="zh-CN"/>
        </w:rPr>
      </w:pPr>
      <w:r>
        <w:rPr>
          <w:rFonts w:hint="eastAsia" w:eastAsia="宋体"/>
          <w:lang w:eastAsia="zh-CN"/>
        </w:rPr>
        <w:drawing>
          <wp:inline distT="0" distB="0" distL="114300" distR="114300">
            <wp:extent cx="4548505" cy="2473960"/>
            <wp:effectExtent l="0" t="0" r="8255" b="10160"/>
            <wp:docPr id="16" name="图片 16" descr="c5923ba5b29f0c123dd028be922d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5923ba5b29f0c123dd028be922d5eb"/>
                    <pic:cNvPicPr>
                      <a:picLocks noChangeAspect="1"/>
                    </pic:cNvPicPr>
                  </pic:nvPicPr>
                  <pic:blipFill>
                    <a:blip r:embed="rId19"/>
                    <a:stretch>
                      <a:fillRect/>
                    </a:stretch>
                  </pic:blipFill>
                  <pic:spPr>
                    <a:xfrm>
                      <a:off x="0" y="0"/>
                      <a:ext cx="4548505" cy="2473960"/>
                    </a:xfrm>
                    <a:prstGeom prst="rect">
                      <a:avLst/>
                    </a:prstGeom>
                  </pic:spPr>
                </pic:pic>
              </a:graphicData>
            </a:graphic>
          </wp:inline>
        </w:drawing>
      </w:r>
    </w:p>
    <w:p>
      <w:pPr>
        <w:pStyle w:val="4"/>
        <w:spacing w:before="2" w:line="364" w:lineRule="auto"/>
        <w:ind w:left="240" w:right="437"/>
        <w:rPr>
          <w:rFonts w:hint="eastAsia" w:eastAsia="宋体"/>
          <w:lang w:eastAsia="zh-CN"/>
        </w:rPr>
      </w:pPr>
      <w:r>
        <w:rPr>
          <w:rFonts w:hint="eastAsia" w:eastAsia="宋体"/>
          <w:lang w:eastAsia="zh-CN"/>
        </w:rPr>
        <w:drawing>
          <wp:inline distT="0" distB="0" distL="114300" distR="114300">
            <wp:extent cx="4545330" cy="2142490"/>
            <wp:effectExtent l="0" t="0" r="11430" b="6350"/>
            <wp:docPr id="17" name="图片 17" descr="5081d2af246fe276e5425a2c344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081d2af246fe276e5425a2c3442353"/>
                    <pic:cNvPicPr>
                      <a:picLocks noChangeAspect="1"/>
                    </pic:cNvPicPr>
                  </pic:nvPicPr>
                  <pic:blipFill>
                    <a:blip r:embed="rId20"/>
                    <a:stretch>
                      <a:fillRect/>
                    </a:stretch>
                  </pic:blipFill>
                  <pic:spPr>
                    <a:xfrm>
                      <a:off x="0" y="0"/>
                      <a:ext cx="4545330" cy="2142490"/>
                    </a:xfrm>
                    <a:prstGeom prst="rect">
                      <a:avLst/>
                    </a:prstGeom>
                  </pic:spPr>
                </pic:pic>
              </a:graphicData>
            </a:graphic>
          </wp:inline>
        </w:drawing>
      </w:r>
    </w:p>
    <w:p>
      <w:pPr>
        <w:pStyle w:val="4"/>
        <w:spacing w:before="2" w:line="364" w:lineRule="auto"/>
        <w:ind w:left="240" w:right="437"/>
        <w:rPr>
          <w:rFonts w:hint="eastAsia" w:eastAsia="宋体"/>
          <w:lang w:eastAsia="zh-CN"/>
        </w:rPr>
      </w:pPr>
      <w:r>
        <w:rPr>
          <w:rFonts w:hint="eastAsia"/>
          <w:lang w:val="en-US" w:eastAsia="zh-CN"/>
        </w:rPr>
        <w:t>2</w:t>
      </w:r>
      <w:r>
        <w:rPr>
          <w:rFonts w:hint="eastAsia" w:eastAsia="宋体"/>
          <w:lang w:eastAsia="zh-CN"/>
        </w:rPr>
        <w:drawing>
          <wp:inline distT="0" distB="0" distL="114300" distR="114300">
            <wp:extent cx="4424045" cy="2085340"/>
            <wp:effectExtent l="0" t="0" r="10795" b="2540"/>
            <wp:docPr id="18" name="图片 18" descr="5081d2af246fe276e5425a2c344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081d2af246fe276e5425a2c3442353"/>
                    <pic:cNvPicPr>
                      <a:picLocks noChangeAspect="1"/>
                    </pic:cNvPicPr>
                  </pic:nvPicPr>
                  <pic:blipFill>
                    <a:blip r:embed="rId20"/>
                    <a:stretch>
                      <a:fillRect/>
                    </a:stretch>
                  </pic:blipFill>
                  <pic:spPr>
                    <a:xfrm>
                      <a:off x="0" y="0"/>
                      <a:ext cx="4424045" cy="2085340"/>
                    </a:xfrm>
                    <a:prstGeom prst="rect">
                      <a:avLst/>
                    </a:prstGeom>
                  </pic:spPr>
                </pic:pic>
              </a:graphicData>
            </a:graphic>
          </wp:inline>
        </w:drawing>
      </w:r>
    </w:p>
    <w:p>
      <w:pPr>
        <w:pStyle w:val="4"/>
        <w:spacing w:before="2" w:line="364" w:lineRule="auto"/>
        <w:ind w:left="240" w:right="437"/>
        <w:rPr>
          <w:rFonts w:hint="eastAsia" w:eastAsia="宋体"/>
          <w:lang w:eastAsia="zh-CN"/>
        </w:rPr>
      </w:pPr>
    </w:p>
    <w:p>
      <w:pPr>
        <w:pStyle w:val="4"/>
        <w:spacing w:before="4"/>
        <w:rPr>
          <w:sz w:val="25"/>
        </w:rPr>
      </w:pPr>
    </w:p>
    <w:p>
      <w:pPr>
        <w:pStyle w:val="2"/>
        <w:spacing w:line="537" w:lineRule="exact"/>
        <w:ind w:left="0" w:leftChars="0" w:firstLine="305" w:firstLineChars="100"/>
        <w:outlineLvl w:val="0"/>
        <w:rPr>
          <w:rFonts w:hint="eastAsia" w:eastAsia="宋体"/>
          <w:w w:val="95"/>
          <w:lang w:val="en-US" w:eastAsia="zh-CN"/>
        </w:rPr>
      </w:pPr>
      <w:bookmarkStart w:id="18" w:name="_Toc1853"/>
      <w:bookmarkStart w:id="19" w:name="_Toc31937"/>
      <w:r>
        <w:rPr>
          <w:rFonts w:hint="eastAsia" w:eastAsia="宋体"/>
          <w:w w:val="95"/>
          <w:lang w:val="en-US" w:eastAsia="zh-CN"/>
        </w:rPr>
        <w:t>四、企业参与教育教学改革</w:t>
      </w:r>
      <w:bookmarkEnd w:id="18"/>
      <w:bookmarkEnd w:id="19"/>
    </w:p>
    <w:p>
      <w:pPr>
        <w:pStyle w:val="4"/>
        <w:spacing w:before="12"/>
        <w:rPr>
          <w:rFonts w:ascii="Microsoft JhengHei"/>
          <w:b/>
        </w:rPr>
      </w:pPr>
    </w:p>
    <w:p>
      <w:pPr>
        <w:pStyle w:val="3"/>
        <w:outlineLvl w:val="1"/>
        <w:rPr>
          <w:rFonts w:hint="default" w:eastAsia="宋体"/>
          <w:lang w:val="en-US" w:eastAsia="zh-CN"/>
        </w:rPr>
      </w:pPr>
      <w:bookmarkStart w:id="20" w:name="_Toc17029"/>
      <w:r>
        <w:rPr>
          <w:rFonts w:hint="eastAsia" w:asciiTheme="majorEastAsia" w:hAnsiTheme="majorEastAsia" w:eastAsiaTheme="majorEastAsia" w:cstheme="majorEastAsia"/>
          <w:lang w:val="en-US" w:eastAsia="zh-CN"/>
        </w:rPr>
        <w:t>（一）参与</w:t>
      </w:r>
      <w:r>
        <w:rPr>
          <w:rFonts w:hint="eastAsia" w:asciiTheme="majorEastAsia" w:hAnsiTheme="majorEastAsia" w:eastAsiaTheme="majorEastAsia" w:cstheme="majorEastAsia"/>
        </w:rPr>
        <w:t>制定人才培养方案</w:t>
      </w:r>
      <w:r>
        <w:rPr>
          <w:rFonts w:hint="eastAsia" w:asciiTheme="majorEastAsia" w:hAnsiTheme="majorEastAsia" w:eastAsiaTheme="majorEastAsia" w:cstheme="majorEastAsia"/>
          <w:lang w:val="en-US" w:eastAsia="zh-CN"/>
        </w:rPr>
        <w:t>-“1+1+1”育人模式</w:t>
      </w:r>
      <w:bookmarkEnd w:id="20"/>
    </w:p>
    <w:p>
      <w:pPr>
        <w:pStyle w:val="4"/>
        <w:spacing w:before="4"/>
        <w:rPr>
          <w:rFonts w:ascii="Microsoft JhengHei"/>
          <w:b/>
          <w:sz w:val="21"/>
        </w:rPr>
      </w:pPr>
    </w:p>
    <w:tbl>
      <w:tblPr>
        <w:tblStyle w:val="10"/>
        <w:tblpPr w:leftFromText="180" w:rightFromText="180" w:vertAnchor="text" w:horzAnchor="page" w:tblpX="2301" w:tblpY="3504"/>
        <w:tblOverlap w:val="never"/>
        <w:tblW w:w="88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21"/>
        <w:gridCol w:w="1707"/>
        <w:gridCol w:w="1482"/>
        <w:gridCol w:w="1358"/>
        <w:gridCol w:w="1480"/>
        <w:gridCol w:w="1391"/>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tblCellSpacing w:w="0" w:type="dxa"/>
        </w:trPr>
        <w:tc>
          <w:tcPr>
            <w:tcW w:w="1421" w:type="dxa"/>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sz w:val="22"/>
              </w:rPr>
              <mc:AlternateContent>
                <mc:Choice Requires="wps">
                  <w:drawing>
                    <wp:anchor distT="0" distB="0" distL="114300" distR="114300" simplePos="0" relativeHeight="251660288" behindDoc="0" locked="0" layoutInCell="1" allowOverlap="1">
                      <wp:simplePos x="0" y="0"/>
                      <wp:positionH relativeFrom="column">
                        <wp:posOffset>403225</wp:posOffset>
                      </wp:positionH>
                      <wp:positionV relativeFrom="paragraph">
                        <wp:posOffset>517525</wp:posOffset>
                      </wp:positionV>
                      <wp:extent cx="363855" cy="668655"/>
                      <wp:effectExtent l="4445" t="4445" r="12700" b="12700"/>
                      <wp:wrapNone/>
                      <wp:docPr id="20" name="文本框 20"/>
                      <wp:cNvGraphicFramePr/>
                      <a:graphic xmlns:a="http://schemas.openxmlformats.org/drawingml/2006/main">
                        <a:graphicData uri="http://schemas.microsoft.com/office/word/2010/wordprocessingShape">
                          <wps:wsp>
                            <wps:cNvSpPr txBox="1"/>
                            <wps:spPr>
                              <a:xfrm>
                                <a:off x="1838325" y="6338570"/>
                                <a:ext cx="363855" cy="668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20"/>
                                      <w:szCs w:val="220"/>
                                      <w:lang w:val="en-US" w:eastAsia="zh-CN"/>
                                    </w:rPr>
                                  </w:pPr>
                                  <w:r>
                                    <w:rPr>
                                      <w:rFonts w:hint="eastAsia"/>
                                      <w:sz w:val="72"/>
                                      <w:szCs w:val="7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5pt;margin-top:40.75pt;height:52.65pt;width:28.65pt;z-index:251660288;mso-width-relative:page;mso-height-relative:page;" fillcolor="#FFFFFF [3201]" filled="t" stroked="t" coordsize="21600,21600" o:gfxdata="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x&#10;yhnW1QAAAAkBAAAPAAAAAAAAAAEAIAAAACIAAABkcnMvZG93bnJldi54bWxQSwECFAAUAAAACACH&#10;TuJAbzot/WACAADEBAAADgAAAAAAAAABACAAAAAkAQAAZHJzL2Uyb0RvYy54bWxQSwUGAAAAAAYA&#10;BgBZAQAA9gUAAAAA&#10;">
                      <v:fill on="t" focussize="0,0"/>
                      <v:stroke weight="0.5pt" color="#000000 [3204]" joinstyle="round"/>
                      <v:imagedata o:title=""/>
                      <o:lock v:ext="edit" aspectratio="f"/>
                      <v:textbox>
                        <w:txbxContent>
                          <w:p>
                            <w:pPr>
                              <w:rPr>
                                <w:rFonts w:hint="eastAsia" w:eastAsia="宋体"/>
                                <w:sz w:val="220"/>
                                <w:szCs w:val="220"/>
                                <w:lang w:val="en-US" w:eastAsia="zh-CN"/>
                              </w:rPr>
                            </w:pPr>
                            <w:r>
                              <w:rPr>
                                <w:rFonts w:hint="eastAsia"/>
                                <w:sz w:val="72"/>
                                <w:szCs w:val="72"/>
                                <w:lang w:val="en-US" w:eastAsia="zh-CN"/>
                              </w:rPr>
                              <w:t>1</w:t>
                            </w:r>
                          </w:p>
                        </w:txbxContent>
                      </v:textbox>
                    </v:shape>
                  </w:pict>
                </mc:Fallback>
              </mc:AlternateContent>
            </w:r>
            <w:r>
              <w:rPr>
                <w:rFonts w:ascii="微软雅黑" w:hAnsi="微软雅黑" w:eastAsia="微软雅黑" w:cs="微软雅黑"/>
                <w:b/>
                <w:bCs/>
                <w:color w:val="0D0D0D"/>
                <w:sz w:val="22"/>
                <w:szCs w:val="22"/>
              </w:rPr>
              <w:t>第一学期</w:t>
            </w:r>
          </w:p>
        </w:tc>
        <w:tc>
          <w:tcPr>
            <w:tcW w:w="1707" w:type="dxa"/>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D0D0D"/>
                <w:sz w:val="22"/>
                <w:szCs w:val="22"/>
              </w:rPr>
              <w:t>第二学期</w:t>
            </w:r>
          </w:p>
        </w:tc>
        <w:tc>
          <w:tcPr>
            <w:tcW w:w="1482" w:type="dxa"/>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sz w:val="22"/>
              </w:rPr>
              <mc:AlternateContent>
                <mc:Choice Requires="wps">
                  <w:drawing>
                    <wp:anchor distT="0" distB="0" distL="114300" distR="114300" simplePos="0" relativeHeight="251661312" behindDoc="0" locked="0" layoutInCell="1" allowOverlap="1">
                      <wp:simplePos x="0" y="0"/>
                      <wp:positionH relativeFrom="column">
                        <wp:posOffset>454660</wp:posOffset>
                      </wp:positionH>
                      <wp:positionV relativeFrom="paragraph">
                        <wp:posOffset>427355</wp:posOffset>
                      </wp:positionV>
                      <wp:extent cx="363855" cy="744855"/>
                      <wp:effectExtent l="4445" t="4445" r="12700" b="12700"/>
                      <wp:wrapNone/>
                      <wp:docPr id="22" name="文本框 22"/>
                      <wp:cNvGraphicFramePr/>
                      <a:graphic xmlns:a="http://schemas.openxmlformats.org/drawingml/2006/main">
                        <a:graphicData uri="http://schemas.microsoft.com/office/word/2010/wordprocessingShape">
                          <wps:wsp>
                            <wps:cNvSpPr txBox="1"/>
                            <wps:spPr>
                              <a:xfrm>
                                <a:off x="0" y="0"/>
                                <a:ext cx="363855" cy="744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20"/>
                                      <w:szCs w:val="220"/>
                                      <w:lang w:val="en-US" w:eastAsia="zh-CN"/>
                                    </w:rPr>
                                  </w:pPr>
                                  <w:r>
                                    <w:rPr>
                                      <w:rFonts w:hint="eastAsia"/>
                                      <w:sz w:val="72"/>
                                      <w:szCs w:val="7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pt;margin-top:33.65pt;height:58.65pt;width:28.65pt;z-index:251661312;mso-width-relative:page;mso-height-relative:page;" fillcolor="#FFFFFF [3201]" filled="t" stroked="t" coordsize="21600,21600" o:gfxdata="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MZsxNYAAAAJ&#10;AQAADwAAAAAAAAABACAAAAAiAAAAZHJzL2Rvd25yZXYueG1sUEsBAhQAFAAAAAgAh07iQF1URE1X&#10;AgAAuAQAAA4AAAAAAAAAAQAgAAAAJQEAAGRycy9lMm9Eb2MueG1sUEsFBgAAAAAGAAYAWQEAAO4F&#10;AAAAAA==&#10;">
                      <v:fill on="t" focussize="0,0"/>
                      <v:stroke weight="0.5pt" color="#000000 [3204]" joinstyle="round"/>
                      <v:imagedata o:title=""/>
                      <o:lock v:ext="edit" aspectratio="f"/>
                      <v:textbox>
                        <w:txbxContent>
                          <w:p>
                            <w:pPr>
                              <w:rPr>
                                <w:rFonts w:hint="eastAsia" w:eastAsia="宋体"/>
                                <w:sz w:val="220"/>
                                <w:szCs w:val="220"/>
                                <w:lang w:val="en-US" w:eastAsia="zh-CN"/>
                              </w:rPr>
                            </w:pPr>
                            <w:r>
                              <w:rPr>
                                <w:rFonts w:hint="eastAsia"/>
                                <w:sz w:val="72"/>
                                <w:szCs w:val="72"/>
                                <w:lang w:val="en-US" w:eastAsia="zh-CN"/>
                              </w:rPr>
                              <w:t>1</w:t>
                            </w:r>
                          </w:p>
                        </w:txbxContent>
                      </v:textbox>
                    </v:shape>
                  </w:pict>
                </mc:Fallback>
              </mc:AlternateContent>
            </w:r>
            <w:r>
              <w:rPr>
                <w:rFonts w:hint="eastAsia" w:ascii="微软雅黑" w:hAnsi="微软雅黑" w:eastAsia="微软雅黑" w:cs="微软雅黑"/>
                <w:b/>
                <w:bCs/>
                <w:color w:val="0D0D0D"/>
                <w:sz w:val="22"/>
                <w:szCs w:val="22"/>
              </w:rPr>
              <w:t>第三学期</w:t>
            </w:r>
          </w:p>
        </w:tc>
        <w:tc>
          <w:tcPr>
            <w:tcW w:w="1358" w:type="dxa"/>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D0D0D"/>
                <w:sz w:val="22"/>
                <w:szCs w:val="22"/>
              </w:rPr>
              <w:t>第四学期</w:t>
            </w:r>
          </w:p>
        </w:tc>
        <w:tc>
          <w:tcPr>
            <w:tcW w:w="1480" w:type="dxa"/>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sz w:val="22"/>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351155</wp:posOffset>
                      </wp:positionV>
                      <wp:extent cx="363855" cy="847090"/>
                      <wp:effectExtent l="5080" t="4445" r="12065" b="17145"/>
                      <wp:wrapNone/>
                      <wp:docPr id="24" name="文本框 24"/>
                      <wp:cNvGraphicFramePr/>
                      <a:graphic xmlns:a="http://schemas.openxmlformats.org/drawingml/2006/main">
                        <a:graphicData uri="http://schemas.microsoft.com/office/word/2010/wordprocessingShape">
                          <wps:wsp>
                            <wps:cNvSpPr txBox="1"/>
                            <wps:spPr>
                              <a:xfrm>
                                <a:off x="0" y="0"/>
                                <a:ext cx="363855" cy="847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20"/>
                                      <w:szCs w:val="220"/>
                                      <w:lang w:val="en-US" w:eastAsia="zh-CN"/>
                                    </w:rPr>
                                  </w:pPr>
                                  <w:r>
                                    <w:rPr>
                                      <w:rFonts w:hint="eastAsia"/>
                                      <w:sz w:val="72"/>
                                      <w:szCs w:val="7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5pt;margin-top:27.65pt;height:66.7pt;width:28.65pt;z-index:251662336;mso-width-relative:page;mso-height-relative:page;" fillcolor="#FFFFFF [3201]" filled="t" stroked="t" coordsize="21600,21600" o:gfxdata="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j9ARLW&#10;AAAACQEAAA8AAAAAAAAAAQAgAAAAIgAAAGRycy9kb3ducmV2LnhtbFBLAQIUABQAAAAIAIdO4kAk&#10;anMFWwIAALgEAAAOAAAAAAAAAAEAIAAAACUBAABkcnMvZTJvRG9jLnhtbFBLBQYAAAAABgAGAFkB&#10;AADyBQAAAAA=&#10;">
                      <v:fill on="t" focussize="0,0"/>
                      <v:stroke weight="0.5pt" color="#000000 [3204]" joinstyle="round"/>
                      <v:imagedata o:title=""/>
                      <o:lock v:ext="edit" aspectratio="f"/>
                      <v:textbox>
                        <w:txbxContent>
                          <w:p>
                            <w:pPr>
                              <w:rPr>
                                <w:rFonts w:hint="eastAsia" w:eastAsia="宋体"/>
                                <w:sz w:val="220"/>
                                <w:szCs w:val="220"/>
                                <w:lang w:val="en-US" w:eastAsia="zh-CN"/>
                              </w:rPr>
                            </w:pPr>
                            <w:r>
                              <w:rPr>
                                <w:rFonts w:hint="eastAsia"/>
                                <w:sz w:val="72"/>
                                <w:szCs w:val="72"/>
                                <w:lang w:val="en-US" w:eastAsia="zh-CN"/>
                              </w:rPr>
                              <w:t>1</w:t>
                            </w:r>
                          </w:p>
                        </w:txbxContent>
                      </v:textbox>
                    </v:shape>
                  </w:pict>
                </mc:Fallback>
              </mc:AlternateContent>
            </w:r>
            <w:r>
              <w:rPr>
                <w:rFonts w:hint="eastAsia" w:ascii="微软雅黑" w:hAnsi="微软雅黑" w:eastAsia="微软雅黑" w:cs="微软雅黑"/>
                <w:b/>
                <w:bCs/>
                <w:color w:val="0D0D0D"/>
                <w:sz w:val="22"/>
                <w:szCs w:val="22"/>
              </w:rPr>
              <w:t>第五学期</w:t>
            </w:r>
          </w:p>
        </w:tc>
        <w:tc>
          <w:tcPr>
            <w:tcW w:w="1412" w:type="dxa"/>
            <w:gridSpan w:val="2"/>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D0D0D"/>
                <w:sz w:val="22"/>
                <w:szCs w:val="22"/>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1" w:type="dxa"/>
          <w:trHeight w:val="1600" w:hRule="atLeast"/>
          <w:tblCellSpacing w:w="0" w:type="dxa"/>
        </w:trPr>
        <w:tc>
          <w:tcPr>
            <w:tcW w:w="3128" w:type="dxa"/>
            <w:gridSpan w:val="2"/>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D0D0D"/>
                <w:sz w:val="24"/>
                <w:szCs w:val="24"/>
              </w:rPr>
              <w:t>校内</w:t>
            </w:r>
            <w:r>
              <w:rPr>
                <w:rFonts w:hint="eastAsia" w:ascii="微软雅黑" w:hAnsi="微软雅黑" w:eastAsia="微软雅黑" w:cs="微软雅黑"/>
                <w:b/>
                <w:bCs/>
                <w:color w:val="0D0D0D"/>
                <w:sz w:val="20"/>
                <w:szCs w:val="20"/>
              </w:rPr>
              <w:t>模块（学+实训）</w:t>
            </w:r>
          </w:p>
        </w:tc>
        <w:tc>
          <w:tcPr>
            <w:tcW w:w="2840" w:type="dxa"/>
            <w:gridSpan w:val="2"/>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02060"/>
                <w:sz w:val="28"/>
                <w:szCs w:val="28"/>
              </w:rPr>
              <w:t>企业</w:t>
            </w:r>
            <w:r>
              <w:rPr>
                <w:rFonts w:hint="eastAsia" w:ascii="微软雅黑" w:hAnsi="微软雅黑" w:eastAsia="微软雅黑" w:cs="微软雅黑"/>
                <w:b/>
                <w:bCs/>
                <w:color w:val="002060"/>
                <w:sz w:val="22"/>
                <w:szCs w:val="22"/>
              </w:rPr>
              <w:t>模块</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02060"/>
                <w:sz w:val="22"/>
                <w:szCs w:val="22"/>
              </w:rPr>
              <w:t>（学+岗位实践）</w:t>
            </w:r>
          </w:p>
        </w:tc>
        <w:tc>
          <w:tcPr>
            <w:tcW w:w="2871" w:type="dxa"/>
            <w:gridSpan w:val="2"/>
            <w:tcBorders>
              <w:top w:val="single" w:color="646464" w:sz="12" w:space="0"/>
              <w:left w:val="dashSmallGap" w:color="646464" w:sz="4" w:space="0"/>
              <w:bottom w:val="single" w:color="646464" w:sz="12" w:space="0"/>
              <w:right w:val="dashSmallGap" w:color="646464" w:sz="4" w:space="0"/>
            </w:tcBorders>
            <w:shd w:val="clear" w:color="auto" w:fill="FFFFFF"/>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C00000"/>
                <w:sz w:val="24"/>
                <w:szCs w:val="24"/>
              </w:rPr>
              <w:t>      </w:t>
            </w:r>
            <w:r>
              <w:rPr>
                <w:rFonts w:hint="eastAsia" w:ascii="微软雅黑" w:hAnsi="微软雅黑" w:eastAsia="微软雅黑" w:cs="微软雅黑"/>
                <w:b/>
                <w:bCs/>
                <w:color w:val="002060"/>
                <w:sz w:val="24"/>
                <w:szCs w:val="24"/>
              </w:rPr>
              <w:t> 企业</w:t>
            </w:r>
            <w:r>
              <w:rPr>
                <w:rFonts w:hint="eastAsia" w:ascii="微软雅黑" w:hAnsi="微软雅黑" w:eastAsia="微软雅黑" w:cs="微软雅黑"/>
                <w:b/>
                <w:bCs/>
                <w:color w:val="002060"/>
                <w:sz w:val="20"/>
                <w:szCs w:val="20"/>
              </w:rPr>
              <w:t>模块</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002060"/>
                <w:sz w:val="20"/>
                <w:szCs w:val="20"/>
              </w:rPr>
              <w:t>（岗位</w:t>
            </w:r>
            <w:r>
              <w:rPr>
                <w:rFonts w:hint="eastAsia" w:ascii="微软雅黑" w:hAnsi="微软雅黑" w:eastAsia="微软雅黑" w:cs="微软雅黑"/>
                <w:b/>
                <w:bCs/>
                <w:color w:val="002060"/>
                <w:sz w:val="24"/>
                <w:szCs w:val="24"/>
              </w:rPr>
              <w:t>实习+毕业设计</w:t>
            </w:r>
            <w:r>
              <w:rPr>
                <w:rFonts w:hint="eastAsia" w:ascii="微软雅黑" w:hAnsi="微软雅黑" w:eastAsia="微软雅黑" w:cs="微软雅黑"/>
                <w:b/>
                <w:bCs/>
                <w:color w:val="00206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1" w:type="dxa"/>
          <w:trHeight w:val="2200" w:hRule="atLeast"/>
          <w:tblCellSpacing w:w="0" w:type="dxa"/>
        </w:trPr>
        <w:tc>
          <w:tcPr>
            <w:tcW w:w="3128" w:type="dxa"/>
            <w:gridSpan w:val="2"/>
            <w:tcBorders>
              <w:top w:val="single" w:color="646464" w:sz="12" w:space="0"/>
              <w:left w:val="dashSmallGap" w:color="646464" w:sz="4" w:space="0"/>
              <w:bottom w:val="single" w:color="646464" w:sz="12" w:space="0"/>
              <w:right w:val="dashSmallGap" w:color="646464" w:sz="4" w:space="0"/>
            </w:tcBorders>
            <w:shd w:val="clear" w:color="auto" w:fill="F2F2F2"/>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公共基础课程</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专业理论知识</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基础实践技能</w:t>
            </w:r>
          </w:p>
        </w:tc>
        <w:tc>
          <w:tcPr>
            <w:tcW w:w="2840" w:type="dxa"/>
            <w:gridSpan w:val="2"/>
            <w:tcBorders>
              <w:top w:val="single" w:color="646464" w:sz="12" w:space="0"/>
              <w:left w:val="dashSmallGap" w:color="646464" w:sz="4" w:space="0"/>
              <w:bottom w:val="single" w:color="646464" w:sz="12" w:space="0"/>
              <w:right w:val="dashSmallGap" w:color="646464" w:sz="4" w:space="0"/>
            </w:tcBorders>
            <w:shd w:val="clear" w:color="auto" w:fill="F2F2F2"/>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实践类专业课程</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部分进阶级专业理论课程</w:t>
            </w:r>
          </w:p>
        </w:tc>
        <w:tc>
          <w:tcPr>
            <w:tcW w:w="2871" w:type="dxa"/>
            <w:gridSpan w:val="2"/>
            <w:tcBorders>
              <w:top w:val="single" w:color="646464" w:sz="12" w:space="0"/>
              <w:left w:val="dashSmallGap" w:color="646464" w:sz="4" w:space="0"/>
              <w:bottom w:val="single" w:color="646464" w:sz="12" w:space="0"/>
              <w:right w:val="dashSmallGap" w:color="646464" w:sz="4" w:space="0"/>
            </w:tcBorders>
            <w:shd w:val="clear" w:color="auto" w:fill="F2F2F2"/>
            <w:tcMar>
              <w:top w:w="340" w:type="dxa"/>
              <w:left w:w="500" w:type="dxa"/>
              <w:bottom w:w="340" w:type="dxa"/>
              <w:right w:w="500" w:type="dxa"/>
            </w:tcMar>
            <w:vAlign w:val="center"/>
          </w:tcPr>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岗位实习</w:t>
            </w:r>
          </w:p>
          <w:p>
            <w:pPr>
              <w:pStyle w:val="9"/>
              <w:keepNext w:val="0"/>
              <w:keepLines w:val="0"/>
              <w:widowControl/>
              <w:suppressLineNumbers w:val="0"/>
              <w:spacing w:line="240" w:lineRule="auto"/>
              <w:rPr>
                <w:sz w:val="40"/>
                <w:szCs w:val="36"/>
              </w:rPr>
            </w:pPr>
            <w:r>
              <w:rPr>
                <w:rFonts w:hint="eastAsia" w:ascii="微软雅黑" w:hAnsi="微软雅黑" w:eastAsia="微软雅黑" w:cs="微软雅黑"/>
                <w:b/>
                <w:bCs/>
                <w:color w:val="262626"/>
                <w:sz w:val="24"/>
                <w:szCs w:val="24"/>
              </w:rPr>
              <w:t>毕业设计项目</w:t>
            </w:r>
          </w:p>
        </w:tc>
      </w:tr>
    </w:tbl>
    <w:p>
      <w:pPr>
        <w:pStyle w:val="4"/>
        <w:spacing w:line="364" w:lineRule="auto"/>
        <w:ind w:left="240" w:right="436" w:firstLine="479"/>
        <w:jc w:val="both"/>
        <w:rPr>
          <w:rFonts w:hint="eastAsia"/>
          <w:spacing w:val="-8"/>
          <w:lang w:val="en-US" w:eastAsia="zh-CN"/>
        </w:rPr>
      </w:pPr>
      <w:r>
        <w:rPr>
          <w:spacing w:val="-8"/>
        </w:rPr>
        <w:t>校企双方制定人才培养方案，经</w:t>
      </w:r>
      <w:r>
        <w:rPr>
          <w:rFonts w:hint="eastAsia"/>
          <w:spacing w:val="-8"/>
          <w:lang w:val="en-US" w:eastAsia="zh-CN"/>
        </w:rPr>
        <w:t>三年的</w:t>
      </w:r>
      <w:r>
        <w:rPr>
          <w:spacing w:val="-8"/>
        </w:rPr>
        <w:t>共同培养，</w:t>
      </w:r>
      <w:r>
        <w:rPr>
          <w:rFonts w:hint="eastAsia"/>
          <w:spacing w:val="-8"/>
          <w:lang w:val="en-US" w:eastAsia="zh-CN"/>
        </w:rPr>
        <w:t>学生具备有理想信念、德技并修，全面发展的能适应国际化高星级酒店发展需要，具备较高的管理理论素养和扎实的酒店管理专业知识，具有人文素质、国际化视野、一定的领导艺术和创新创业精神和社会责任；熟悉现代星级酒店经营管理方法和手段，能够在假日酒店或者更高级别酒店、住宿业机构、餐饮业机构等从事酒店管理、接待服务、烹饪技能等应用型、复合型人才。</w:t>
      </w:r>
    </w:p>
    <w:p>
      <w:pPr>
        <w:pStyle w:val="4"/>
        <w:spacing w:line="364" w:lineRule="auto"/>
        <w:ind w:right="436"/>
        <w:jc w:val="both"/>
        <w:rPr>
          <w:rFonts w:hint="default"/>
          <w:spacing w:val="-8"/>
          <w:lang w:val="en-US" w:eastAsia="zh-CN"/>
        </w:rPr>
      </w:pPr>
    </w:p>
    <w:p>
      <w:pPr>
        <w:pStyle w:val="4"/>
        <w:spacing w:line="364" w:lineRule="auto"/>
        <w:ind w:right="436"/>
        <w:jc w:val="both"/>
        <w:rPr>
          <w:rFonts w:hint="default"/>
          <w:spacing w:val="-8"/>
          <w:lang w:val="en-US" w:eastAsia="zh-CN"/>
        </w:rPr>
      </w:pPr>
    </w:p>
    <w:p>
      <w:pPr>
        <w:pStyle w:val="3"/>
        <w:outlineLvl w:val="1"/>
        <w:rPr>
          <w:rFonts w:hint="eastAsia" w:asciiTheme="majorEastAsia" w:hAnsiTheme="majorEastAsia" w:eastAsiaTheme="majorEastAsia" w:cstheme="majorEastAsia"/>
          <w:lang w:val="en-US" w:eastAsia="zh-CN"/>
        </w:rPr>
      </w:pPr>
      <w:bookmarkStart w:id="31" w:name="_GoBack"/>
      <w:bookmarkEnd w:id="31"/>
      <w:bookmarkStart w:id="21" w:name="_Toc26335"/>
      <w:r>
        <w:rPr>
          <w:rFonts w:hint="eastAsia" w:asciiTheme="majorEastAsia" w:hAnsiTheme="majorEastAsia" w:eastAsiaTheme="majorEastAsia" w:cstheme="majorEastAsia"/>
          <w:lang w:val="en-US" w:eastAsia="zh-CN"/>
        </w:rPr>
        <w:t>（二）承担教学任务</w:t>
      </w:r>
      <w:bookmarkEnd w:id="21"/>
    </w:p>
    <w:p>
      <w:pPr>
        <w:pStyle w:val="4"/>
        <w:spacing w:before="3"/>
        <w:rPr>
          <w:rFonts w:ascii="Microsoft JhengHei"/>
          <w:b/>
          <w:sz w:val="21"/>
        </w:rPr>
      </w:pPr>
    </w:p>
    <w:p>
      <w:pPr>
        <w:pStyle w:val="4"/>
        <w:spacing w:after="5" w:line="364" w:lineRule="auto"/>
        <w:ind w:left="240" w:right="436" w:firstLine="479"/>
        <w:jc w:val="both"/>
        <w:rPr>
          <w:spacing w:val="-3"/>
        </w:rPr>
      </w:pPr>
      <w:r>
        <w:rPr>
          <w:spacing w:val="-11"/>
        </w:rPr>
        <w:t>“</w:t>
      </w:r>
      <w:r>
        <w:rPr>
          <w:rFonts w:hint="eastAsia"/>
          <w:spacing w:val="-11"/>
          <w:lang w:val="en-US" w:eastAsia="zh-CN"/>
        </w:rPr>
        <w:t>1+1+1</w:t>
      </w:r>
      <w:r>
        <w:rPr>
          <w:spacing w:val="-11"/>
        </w:rPr>
        <w:t>”</w:t>
      </w:r>
      <w:r>
        <w:rPr>
          <w:rFonts w:hint="eastAsia"/>
          <w:spacing w:val="-11"/>
          <w:lang w:val="en-US" w:eastAsia="zh-CN"/>
        </w:rPr>
        <w:t>双元定制</w:t>
      </w:r>
      <w:r>
        <w:rPr>
          <w:spacing w:val="-11"/>
        </w:rPr>
        <w:t xml:space="preserve">项目坚持校企共同培养，在学生 </w:t>
      </w:r>
      <w:r>
        <w:t>3</w:t>
      </w:r>
      <w:r>
        <w:rPr>
          <w:spacing w:val="-11"/>
        </w:rPr>
        <w:t xml:space="preserve"> 年的培养中，校企双主体的</w:t>
      </w:r>
      <w:r>
        <w:rPr>
          <w:spacing w:val="-3"/>
        </w:rPr>
        <w:t>育人机制贯穿培养过程的始终。</w:t>
      </w:r>
    </w:p>
    <w:p>
      <w:pPr>
        <w:pStyle w:val="4"/>
        <w:spacing w:after="5" w:line="364" w:lineRule="auto"/>
        <w:ind w:left="240" w:right="436" w:firstLine="479"/>
        <w:jc w:val="both"/>
        <w:rPr>
          <w:rFonts w:hint="default" w:eastAsia="宋体"/>
          <w:lang w:val="en-US" w:eastAsia="zh-CN"/>
        </w:rPr>
      </w:pPr>
      <w:r>
        <w:rPr>
          <w:rFonts w:hint="eastAsia"/>
          <w:spacing w:val="-3"/>
          <w:lang w:val="en-US" w:eastAsia="zh-CN"/>
        </w:rPr>
        <w:t>在第一个“1”学生在校内完成公共理论课程，专业理论和基础技能实训课程学习，为接下来进入酒店奠定基础，此阶段，教学任务以学校教师团队教学为主，酒店兼职教师为辅；</w:t>
      </w:r>
    </w:p>
    <w:p>
      <w:pPr>
        <w:pStyle w:val="4"/>
        <w:spacing w:after="5" w:line="364" w:lineRule="auto"/>
        <w:ind w:left="240" w:right="436" w:firstLine="479"/>
        <w:jc w:val="both"/>
        <w:rPr>
          <w:rFonts w:hint="eastAsia"/>
          <w:spacing w:val="-3"/>
          <w:lang w:val="en-US" w:eastAsia="zh-CN"/>
        </w:rPr>
      </w:pPr>
      <w:r>
        <w:rPr>
          <w:rFonts w:hint="eastAsia"/>
          <w:spacing w:val="-3"/>
          <w:lang w:val="en-US" w:eastAsia="zh-CN"/>
        </w:rPr>
        <w:t>在第二个“1”学生进入酒店完成校企双元课程，主要完成专业实践类课程的学习，此阶段教学任务以酒店教师团队实践教学为主，学校教师为辅；</w:t>
      </w:r>
    </w:p>
    <w:p>
      <w:pPr>
        <w:pStyle w:val="4"/>
        <w:spacing w:after="5" w:line="364" w:lineRule="auto"/>
        <w:ind w:left="240" w:right="436" w:firstLine="479"/>
        <w:jc w:val="both"/>
        <w:rPr>
          <w:rFonts w:hint="default"/>
          <w:spacing w:val="-3"/>
          <w:lang w:val="en-US" w:eastAsia="zh-CN"/>
        </w:rPr>
      </w:pPr>
      <w:r>
        <w:rPr>
          <w:rFonts w:hint="eastAsia"/>
          <w:spacing w:val="-3"/>
          <w:lang w:val="en-US" w:eastAsia="zh-CN"/>
        </w:rPr>
        <w:t>第三个“1”学生进入酒店完成岗位实习课程，主要完成岗位实习和毕业设计，为完成三年学习的最后阶段，此时是企业学校双班导师制进行实习指导和实习等事宜的沟通协调解决。为学生顺利取得毕业做好指导。</w:t>
      </w:r>
    </w:p>
    <w:p>
      <w:pPr>
        <w:pStyle w:val="4"/>
        <w:spacing w:before="2"/>
        <w:rPr>
          <w:sz w:val="29"/>
        </w:rPr>
      </w:pPr>
    </w:p>
    <w:p>
      <w:pPr>
        <w:pStyle w:val="3"/>
        <w:outlineLvl w:val="1"/>
        <w:rPr>
          <w:rFonts w:hint="eastAsia" w:asciiTheme="majorEastAsia" w:hAnsiTheme="majorEastAsia" w:eastAsiaTheme="majorEastAsia" w:cstheme="majorEastAsia"/>
          <w:lang w:val="en-US" w:eastAsia="zh-CN"/>
        </w:rPr>
      </w:pPr>
      <w:bookmarkStart w:id="22" w:name="_Toc7180"/>
      <w:r>
        <w:rPr>
          <w:rFonts w:hint="eastAsia" w:asciiTheme="majorEastAsia" w:hAnsiTheme="majorEastAsia" w:eastAsiaTheme="majorEastAsia" w:cstheme="majorEastAsia"/>
          <w:lang w:val="en-US" w:eastAsia="zh-CN"/>
        </w:rPr>
        <w:t>（三）跟岗实践学习及考核</w:t>
      </w:r>
      <w:bookmarkEnd w:id="22"/>
    </w:p>
    <w:p>
      <w:pPr>
        <w:pStyle w:val="4"/>
        <w:rPr>
          <w:rFonts w:ascii="Microsoft JhengHei"/>
          <w:b/>
          <w:sz w:val="17"/>
        </w:rPr>
      </w:pPr>
    </w:p>
    <w:p>
      <w:pPr>
        <w:pStyle w:val="4"/>
        <w:spacing w:before="42" w:line="364" w:lineRule="auto"/>
        <w:ind w:left="240" w:right="102" w:firstLine="472" w:firstLineChars="200"/>
        <w:rPr>
          <w:rFonts w:hint="eastAsia" w:eastAsia="宋体"/>
          <w:sz w:val="20"/>
          <w:lang w:eastAsia="zh-CN"/>
        </w:rPr>
      </w:pPr>
      <w:r>
        <w:rPr>
          <w:spacing w:val="-2"/>
        </w:rPr>
        <w:t>“</w:t>
      </w:r>
      <w:r>
        <w:rPr>
          <w:rFonts w:hint="eastAsia"/>
          <w:spacing w:val="-2"/>
          <w:lang w:val="en-US" w:eastAsia="zh-CN"/>
        </w:rPr>
        <w:t>1+1+1</w:t>
      </w:r>
      <w:r>
        <w:rPr>
          <w:spacing w:val="-2"/>
        </w:rPr>
        <w:t>”</w:t>
      </w:r>
      <w:r>
        <w:rPr>
          <w:rFonts w:hint="eastAsia"/>
          <w:spacing w:val="-2"/>
          <w:lang w:val="en-US" w:eastAsia="zh-CN"/>
        </w:rPr>
        <w:t>双元定制</w:t>
      </w:r>
      <w:r>
        <w:rPr>
          <w:spacing w:val="-2"/>
        </w:rPr>
        <w:t>项目是全过程化的</w:t>
      </w:r>
      <w:r>
        <w:rPr>
          <w:rFonts w:hint="eastAsia"/>
          <w:spacing w:val="-2"/>
          <w:lang w:val="en-US" w:eastAsia="zh-CN"/>
        </w:rPr>
        <w:t>培养</w:t>
      </w:r>
      <w:r>
        <w:rPr>
          <w:spacing w:val="-2"/>
        </w:rPr>
        <w:t>模式，</w:t>
      </w:r>
      <w:r>
        <w:rPr>
          <w:rFonts w:hint="eastAsia"/>
          <w:spacing w:val="-2"/>
          <w:lang w:val="en-US" w:eastAsia="zh-CN"/>
        </w:rPr>
        <w:t>从学生进入学校再进入企业</w:t>
      </w:r>
      <w:r>
        <w:rPr>
          <w:spacing w:val="-2"/>
        </w:rPr>
        <w:t>到学</w:t>
      </w:r>
      <w:r>
        <w:t>生毕业，校、企</w:t>
      </w:r>
      <w:r>
        <w:rPr>
          <w:rFonts w:hint="eastAsia"/>
          <w:lang w:val="en-US" w:eastAsia="zh-CN"/>
        </w:rPr>
        <w:t>双元培养和管理</w:t>
      </w:r>
      <w:r>
        <w:t>贯穿整个项目。</w:t>
      </w:r>
      <w:r>
        <w:rPr>
          <w:rFonts w:hint="eastAsia"/>
          <w:spacing w:val="-9"/>
          <w:lang w:val="en-US" w:eastAsia="zh-CN"/>
        </w:rPr>
        <w:t>学生依据岗位实践学习，有遴选的企业教师根据学生对应课程理论和实践表现，</w:t>
      </w:r>
      <w:r>
        <w:rPr>
          <w:spacing w:val="-9"/>
        </w:rPr>
        <w:t>对</w:t>
      </w:r>
      <w:r>
        <w:rPr>
          <w:rFonts w:hint="eastAsia"/>
          <w:spacing w:val="-9"/>
          <w:lang w:val="en-US" w:eastAsia="zh-CN"/>
        </w:rPr>
        <w:t>学生</w:t>
      </w:r>
      <w:r>
        <w:rPr>
          <w:spacing w:val="-9"/>
        </w:rPr>
        <w:t>的成长</w:t>
      </w:r>
      <w:r>
        <w:rPr>
          <w:rFonts w:hint="eastAsia"/>
          <w:spacing w:val="-9"/>
          <w:lang w:val="en-US" w:eastAsia="zh-CN"/>
        </w:rPr>
        <w:t>和表现</w:t>
      </w:r>
      <w:r>
        <w:rPr>
          <w:spacing w:val="-9"/>
        </w:rPr>
        <w:t>进行评价和指导，同时会定期组织</w:t>
      </w:r>
      <w:r>
        <w:rPr>
          <w:rFonts w:hint="eastAsia"/>
          <w:spacing w:val="-9"/>
          <w:lang w:val="en-US" w:eastAsia="zh-CN"/>
        </w:rPr>
        <w:t>培训和考试</w:t>
      </w:r>
      <w:r>
        <w:rPr>
          <w:spacing w:val="-1"/>
        </w:rPr>
        <w:t>，持续提升学生职业技能和素养，学校</w:t>
      </w:r>
      <w:r>
        <w:rPr>
          <w:rFonts w:hint="eastAsia"/>
          <w:spacing w:val="-1"/>
          <w:lang w:val="en-US" w:eastAsia="zh-CN"/>
        </w:rPr>
        <w:t>班</w:t>
      </w:r>
      <w:r>
        <w:rPr>
          <w:spacing w:val="-1"/>
        </w:rPr>
        <w:t>导师跟进，校企联动，共同关注学生</w:t>
      </w:r>
      <w:r>
        <w:t>成长。</w:t>
      </w:r>
      <w:r>
        <w:rPr>
          <w:rFonts w:hint="eastAsia"/>
          <w:lang w:val="en-US" w:eastAsia="zh-CN"/>
        </w:rPr>
        <w:t>企业教师团队针对每一门专业课程</w:t>
      </w:r>
      <w:r>
        <w:t>考核做到有组织、有</w:t>
      </w:r>
      <w:r>
        <w:rPr>
          <w:rFonts w:hint="eastAsia"/>
          <w:lang w:val="en-US" w:eastAsia="zh-CN"/>
        </w:rPr>
        <w:t>计划</w:t>
      </w:r>
      <w:r>
        <w:t>、有</w:t>
      </w:r>
      <w:r>
        <w:rPr>
          <w:rFonts w:hint="eastAsia"/>
          <w:lang w:val="en-US" w:eastAsia="zh-CN"/>
        </w:rPr>
        <w:t>步骤</w:t>
      </w:r>
      <w:r>
        <w:t>，责任到人，</w:t>
      </w:r>
      <w:r>
        <w:rPr>
          <w:spacing w:val="-117"/>
        </w:rPr>
        <w:t xml:space="preserve"> </w:t>
      </w:r>
      <w:r>
        <w:t>全过程</w:t>
      </w:r>
      <w:r>
        <w:rPr>
          <w:rFonts w:hint="eastAsia"/>
          <w:lang w:val="en-US" w:eastAsia="zh-CN"/>
        </w:rPr>
        <w:t>指导和</w:t>
      </w:r>
      <w:r>
        <w:t>管理。</w:t>
      </w:r>
      <w:r>
        <w:rPr>
          <w:rFonts w:hint="eastAsia" w:eastAsia="宋体"/>
          <w:sz w:val="20"/>
          <w:lang w:eastAsia="zh-CN"/>
        </w:rPr>
        <w:drawing>
          <wp:inline distT="0" distB="0" distL="114300" distR="114300">
            <wp:extent cx="4400550" cy="3023870"/>
            <wp:effectExtent l="0" t="0" r="3810" b="8890"/>
            <wp:docPr id="30" name="图片 30" descr="e6be85d1ead2248021c1c931a83d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e6be85d1ead2248021c1c931a83d518"/>
                    <pic:cNvPicPr>
                      <a:picLocks noChangeAspect="1"/>
                    </pic:cNvPicPr>
                  </pic:nvPicPr>
                  <pic:blipFill>
                    <a:blip r:embed="rId21"/>
                    <a:stretch>
                      <a:fillRect/>
                    </a:stretch>
                  </pic:blipFill>
                  <pic:spPr>
                    <a:xfrm>
                      <a:off x="0" y="0"/>
                      <a:ext cx="4400550" cy="3023870"/>
                    </a:xfrm>
                    <a:prstGeom prst="rect">
                      <a:avLst/>
                    </a:prstGeom>
                  </pic:spPr>
                </pic:pic>
              </a:graphicData>
            </a:graphic>
          </wp:inline>
        </w:drawing>
      </w:r>
    </w:p>
    <w:p>
      <w:pPr>
        <w:pStyle w:val="4"/>
        <w:spacing w:before="42" w:line="364" w:lineRule="auto"/>
        <w:ind w:left="240" w:right="102" w:firstLine="440" w:firstLineChars="200"/>
        <w:rPr>
          <w:rFonts w:hint="default"/>
          <w:sz w:val="22"/>
          <w:lang w:val="en-US"/>
        </w:rPr>
        <w:sectPr>
          <w:pgSz w:w="11910" w:h="16840"/>
          <w:pgMar w:top="1380" w:right="1360" w:bottom="280" w:left="1560" w:header="720" w:footer="720" w:gutter="0"/>
          <w:pgNumType w:fmt="decimal"/>
          <w:cols w:space="720" w:num="1"/>
        </w:sectPr>
      </w:pPr>
      <w:r>
        <w:rPr>
          <w:rFonts w:hint="eastAsia"/>
          <w:sz w:val="22"/>
          <w:lang w:val="en-US" w:eastAsia="zh-CN"/>
        </w:rPr>
        <w:t>岗位实践学习计划及校企教师分配表</w:t>
      </w:r>
    </w:p>
    <w:p>
      <w:pPr>
        <w:pStyle w:val="2"/>
        <w:spacing w:line="537" w:lineRule="exact"/>
        <w:ind w:left="0" w:leftChars="0" w:firstLine="305" w:firstLineChars="100"/>
        <w:outlineLvl w:val="0"/>
        <w:rPr>
          <w:rFonts w:hint="eastAsia" w:eastAsia="宋体"/>
          <w:lang w:val="en-US" w:eastAsia="zh-CN"/>
        </w:rPr>
      </w:pPr>
      <w:bookmarkStart w:id="23" w:name="_Toc14876"/>
      <w:bookmarkStart w:id="24" w:name="_Toc19526"/>
      <w:r>
        <w:rPr>
          <w:rFonts w:hint="eastAsia" w:eastAsia="宋体"/>
          <w:w w:val="95"/>
          <w:lang w:val="en-US" w:eastAsia="zh-CN"/>
        </w:rPr>
        <w:t>五、助推企业发展</w:t>
      </w:r>
      <w:bookmarkEnd w:id="23"/>
      <w:bookmarkEnd w:id="24"/>
    </w:p>
    <w:p>
      <w:pPr>
        <w:pStyle w:val="4"/>
        <w:spacing w:before="3"/>
        <w:rPr>
          <w:rFonts w:ascii="Microsoft JhengHei"/>
          <w:b/>
          <w:sz w:val="21"/>
        </w:rPr>
      </w:pPr>
    </w:p>
    <w:p>
      <w:pPr>
        <w:pStyle w:val="4"/>
        <w:spacing w:line="364" w:lineRule="auto"/>
        <w:ind w:left="240" w:right="436" w:firstLine="479"/>
        <w:jc w:val="both"/>
        <w:rPr>
          <w:rFonts w:hint="default" w:eastAsia="宋体"/>
          <w:lang w:val="en-US" w:eastAsia="zh-CN"/>
        </w:rPr>
      </w:pPr>
      <w:r>
        <w:rPr>
          <w:rFonts w:hint="eastAsia"/>
          <w:spacing w:val="-7"/>
          <w:lang w:val="en-US" w:eastAsia="zh-CN"/>
        </w:rPr>
        <w:t>自2017年南京上秦淮假日&amp;套房假日酒店开业即与扬州中瑞酒店职业学院合作，输送多名酒店类专业实习生，一度获得“最佳宿舍”，最受学生喜爱的酒店；为校企双元班合作奠定了坚实的基础，南京上秦淮假日&amp;套房假日酒店与扬州中瑞</w:t>
      </w:r>
      <w:r>
        <w:rPr>
          <w:spacing w:val="-7"/>
        </w:rPr>
        <w:t>校企</w:t>
      </w:r>
      <w:r>
        <w:rPr>
          <w:rFonts w:hint="eastAsia"/>
          <w:spacing w:val="-7"/>
          <w:lang w:val="en-US" w:eastAsia="zh-CN"/>
        </w:rPr>
        <w:t>深度合作，在共同人才培养的各个环节：酒店类专业共建、校企课程共建、育人模式共建等方面共同探讨和实践，发挥了酒店了酒店在实施职业教育重要的主体作用，同时也推动形成产教融合、校企合作的共同育人机制，培养学生在假日酒店深切感受“体现关爱，善待培养”工作氛围和良好的企业文化。</w:t>
      </w:r>
    </w:p>
    <w:p>
      <w:pPr>
        <w:pStyle w:val="4"/>
      </w:pPr>
    </w:p>
    <w:p>
      <w:pPr>
        <w:pStyle w:val="4"/>
        <w:spacing w:before="6"/>
        <w:rPr>
          <w:sz w:val="22"/>
        </w:rPr>
      </w:pPr>
    </w:p>
    <w:p>
      <w:pPr>
        <w:pStyle w:val="2"/>
        <w:spacing w:before="1"/>
        <w:outlineLvl w:val="0"/>
        <w:rPr>
          <w:rFonts w:hint="eastAsia" w:eastAsia="宋体"/>
          <w:w w:val="95"/>
          <w:lang w:val="en-US" w:eastAsia="zh-CN"/>
        </w:rPr>
      </w:pPr>
      <w:bookmarkStart w:id="25" w:name="_Toc21353"/>
      <w:bookmarkStart w:id="26" w:name="_Toc26888"/>
      <w:r>
        <w:rPr>
          <w:rFonts w:hint="eastAsia" w:eastAsia="宋体"/>
          <w:w w:val="95"/>
          <w:lang w:val="en-US" w:eastAsia="zh-CN"/>
        </w:rPr>
        <w:t>六、问题与展望</w:t>
      </w:r>
      <w:bookmarkEnd w:id="25"/>
      <w:bookmarkEnd w:id="26"/>
    </w:p>
    <w:p>
      <w:pPr>
        <w:pStyle w:val="4"/>
        <w:spacing w:before="15"/>
        <w:rPr>
          <w:rFonts w:ascii="Microsoft JhengHei"/>
          <w:b/>
          <w:sz w:val="27"/>
        </w:rPr>
      </w:pPr>
    </w:p>
    <w:p>
      <w:pPr>
        <w:pStyle w:val="3"/>
        <w:outlineLvl w:val="1"/>
        <w:rPr>
          <w:rFonts w:hint="eastAsia" w:asciiTheme="majorEastAsia" w:hAnsiTheme="majorEastAsia" w:eastAsiaTheme="majorEastAsia" w:cstheme="majorEastAsia"/>
          <w:lang w:val="en-US" w:eastAsia="zh-CN"/>
        </w:rPr>
      </w:pPr>
      <w:bookmarkStart w:id="27" w:name="_Toc29791"/>
      <w:r>
        <w:rPr>
          <w:rFonts w:hint="eastAsia" w:asciiTheme="majorEastAsia" w:hAnsiTheme="majorEastAsia" w:eastAsiaTheme="majorEastAsia" w:cstheme="majorEastAsia"/>
          <w:lang w:val="en-US" w:eastAsia="zh-CN"/>
        </w:rPr>
        <w:t>（一）“双元-企业和学校”的培养模式分工实际不够明确</w:t>
      </w:r>
      <w:bookmarkEnd w:id="27"/>
    </w:p>
    <w:p>
      <w:pPr>
        <w:pStyle w:val="4"/>
        <w:spacing w:before="3"/>
        <w:rPr>
          <w:rFonts w:ascii="Microsoft JhengHei"/>
          <w:b/>
          <w:sz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68" w:firstLineChars="200"/>
        <w:textAlignment w:val="auto"/>
      </w:pPr>
      <w:r>
        <w:rPr>
          <w:rFonts w:hint="eastAsia" w:ascii="宋体" w:hAnsi="宋体" w:eastAsia="宋体" w:cs="宋体"/>
          <w:spacing w:val="-3"/>
          <w:sz w:val="24"/>
          <w:szCs w:val="24"/>
          <w:lang w:val="en-US" w:eastAsia="zh-CN" w:bidi="ar-SA"/>
        </w:rPr>
        <w:t>双主体即企业和学校的“双元”培养模式是产教融合校企合作的内在要求，校企双方应真正承担起产教融合过程中的各自主体责任，才能真正“理实一体化”培养专业人才。但实际在推进“双元”式人才培养过程中，校企双方对主体身份认知存在一定歧义。各自主什么和如何平衡配合存在边界模糊情况。通常认为学校应“主”学生的理论知识，而企业“主”学生的实践技能。实际上，学校在培养过程中也需要通过一定比列的实践活动实训课程加深学生对理论的理解和运用；而企业也需要进行一定的理论讲解来开展较科学的操作技能示范。由此可见，理论和实践并不具有明显界限，对各自需要承担的教务任务不够明确，酒店和学校双主体都需要一定程度的“理实一体化”。</w:t>
      </w:r>
    </w:p>
    <w:p>
      <w:pPr>
        <w:keepNext w:val="0"/>
        <w:keepLines w:val="0"/>
        <w:pageBreakBefore w:val="0"/>
        <w:numPr>
          <w:ilvl w:val="0"/>
          <w:numId w:val="1"/>
        </w:numPr>
        <w:kinsoku/>
        <w:wordWrap/>
        <w:overflowPunct/>
        <w:topLinePunct w:val="0"/>
        <w:autoSpaceDE/>
        <w:autoSpaceDN/>
        <w:bidi w:val="0"/>
        <w:adjustRightInd/>
        <w:snapToGrid w:val="0"/>
        <w:spacing w:line="240" w:lineRule="auto"/>
        <w:ind w:firstLine="602" w:firstLineChars="200"/>
        <w:textAlignment w:val="auto"/>
        <w:outlineLvl w:val="1"/>
        <w:rPr>
          <w:rFonts w:hint="eastAsia" w:asciiTheme="majorEastAsia" w:hAnsiTheme="majorEastAsia" w:eastAsiaTheme="majorEastAsia" w:cstheme="majorEastAsia"/>
          <w:b/>
          <w:bCs/>
          <w:sz w:val="30"/>
          <w:szCs w:val="30"/>
          <w:lang w:val="en-US" w:eastAsia="zh-CN" w:bidi="ar-SA"/>
        </w:rPr>
      </w:pPr>
      <w:bookmarkStart w:id="28" w:name="_Toc12217"/>
      <w:r>
        <w:rPr>
          <w:rFonts w:hint="eastAsia" w:asciiTheme="majorEastAsia" w:hAnsiTheme="majorEastAsia" w:eastAsiaTheme="majorEastAsia" w:cstheme="majorEastAsia"/>
          <w:b/>
          <w:bCs/>
          <w:sz w:val="30"/>
          <w:szCs w:val="30"/>
          <w:lang w:val="en-US" w:eastAsia="zh-CN" w:bidi="ar-SA"/>
        </w:rPr>
        <w:t>教学难以真正统一</w:t>
      </w:r>
      <w:bookmarkEnd w:id="28"/>
    </w:p>
    <w:p>
      <w:pPr>
        <w:keepNext w:val="0"/>
        <w:keepLines w:val="0"/>
        <w:pageBreakBefore w:val="0"/>
        <w:numPr>
          <w:numId w:val="0"/>
        </w:numPr>
        <w:kinsoku/>
        <w:wordWrap/>
        <w:overflowPunct/>
        <w:topLinePunct w:val="0"/>
        <w:autoSpaceDE/>
        <w:autoSpaceDN/>
        <w:bidi w:val="0"/>
        <w:adjustRightInd/>
        <w:snapToGrid w:val="0"/>
        <w:spacing w:line="240" w:lineRule="auto"/>
        <w:ind w:right="0" w:rightChars="0"/>
        <w:textAlignment w:val="auto"/>
        <w:rPr>
          <w:rFonts w:hint="eastAsia" w:asciiTheme="majorEastAsia" w:hAnsiTheme="majorEastAsia" w:eastAsiaTheme="majorEastAsia" w:cstheme="majorEastAsia"/>
          <w:b/>
          <w:bCs/>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6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3"/>
          <w:sz w:val="24"/>
          <w:szCs w:val="24"/>
          <w:lang w:val="en-US" w:eastAsia="zh-CN" w:bidi="ar-SA"/>
        </w:rPr>
        <w:t>进入酒店后，双元定制由不同专业学生组成并形成新的班级，不同专业学生课程设置是不同的，分配的实践岗位不同，无法做到统一教学；另外原有专业班级学生分散到不同酒店，各个酒店间同专业学生也无法统一教学，</w:t>
      </w:r>
      <w:r>
        <w:rPr>
          <w:rFonts w:hint="eastAsia" w:ascii="宋体" w:hAnsi="宋体" w:eastAsia="宋体" w:cs="宋体"/>
          <w:sz w:val="24"/>
          <w:szCs w:val="24"/>
          <w:highlight w:val="none"/>
          <w:lang w:val="en-US" w:eastAsia="zh-CN"/>
        </w:rPr>
        <w:t>从而难以实现统一。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240" w:lineRule="auto"/>
        <w:ind w:firstLine="602" w:firstLineChars="200"/>
        <w:textAlignment w:val="auto"/>
        <w:rPr>
          <w:rFonts w:hint="eastAsia" w:asciiTheme="majorEastAsia" w:hAnsiTheme="majorEastAsia" w:eastAsiaTheme="majorEastAsia" w:cstheme="majorEastAsia"/>
          <w:b/>
          <w:bCs/>
          <w:sz w:val="30"/>
          <w:szCs w:val="30"/>
          <w:lang w:val="en-US" w:eastAsia="zh-CN" w:bidi="ar-SA"/>
        </w:rPr>
      </w:pPr>
      <w:r>
        <w:rPr>
          <w:rFonts w:hint="eastAsia" w:asciiTheme="majorEastAsia" w:hAnsiTheme="majorEastAsia" w:eastAsiaTheme="majorEastAsia" w:cstheme="majorEastAsia"/>
          <w:b/>
          <w:bCs/>
          <w:sz w:val="30"/>
          <w:szCs w:val="30"/>
          <w:lang w:val="en-US" w:eastAsia="zh-CN" w:bidi="ar-SA"/>
        </w:rPr>
        <w:t>（三）“双师型”教师团队素质有待提升；有待于推进“双元制”师资队伍人员能力评价规范。</w:t>
      </w:r>
    </w:p>
    <w:p>
      <w:pPr>
        <w:keepNext w:val="0"/>
        <w:keepLines w:val="0"/>
        <w:pageBreakBefore w:val="0"/>
        <w:numPr>
          <w:ilvl w:val="0"/>
          <w:numId w:val="0"/>
        </w:numPr>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w:t>
      </w:r>
      <w:r>
        <w:rPr>
          <w:rFonts w:hint="eastAsia" w:cs="宋体"/>
          <w:sz w:val="24"/>
          <w:szCs w:val="24"/>
          <w:highlight w:val="none"/>
          <w:lang w:val="en-US" w:eastAsia="zh-CN"/>
        </w:rPr>
        <w:t>与学校间</w:t>
      </w:r>
      <w:r>
        <w:rPr>
          <w:rFonts w:hint="eastAsia" w:ascii="宋体" w:hAnsi="宋体" w:eastAsia="宋体" w:cs="宋体"/>
          <w:sz w:val="24"/>
          <w:szCs w:val="24"/>
          <w:highlight w:val="none"/>
          <w:lang w:val="en-US" w:eastAsia="zh-CN"/>
        </w:rPr>
        <w:t>应研讨商议建立企业师傅选聘制度和企业兼职导师遴选标准及系列培训计划并严格执行，选聘专业能力和教学能力兼备的专兼职教师和岗位师傅，建设“双师型”教师培养队伍。</w:t>
      </w:r>
    </w:p>
    <w:p>
      <w:pPr>
        <w:pStyle w:val="4"/>
        <w:spacing w:line="364" w:lineRule="auto"/>
        <w:ind w:left="240" w:right="322" w:firstLine="479"/>
      </w:pPr>
    </w:p>
    <w:p/>
    <w:p>
      <w:pPr>
        <w:pStyle w:val="4"/>
        <w:spacing w:before="7"/>
        <w:rPr>
          <w:sz w:val="25"/>
        </w:rPr>
      </w:pPr>
    </w:p>
    <w:p>
      <w:pPr>
        <w:pStyle w:val="2"/>
        <w:spacing w:before="1"/>
        <w:outlineLvl w:val="0"/>
      </w:pPr>
      <w:bookmarkStart w:id="29" w:name="_Toc21301"/>
      <w:bookmarkStart w:id="30" w:name="_Toc7932"/>
      <w:r>
        <w:rPr>
          <w:rFonts w:hint="eastAsia" w:eastAsia="宋体"/>
          <w:w w:val="95"/>
          <w:lang w:val="en-US" w:eastAsia="zh-CN"/>
        </w:rPr>
        <w:t>七、</w:t>
      </w:r>
      <w:r>
        <w:rPr>
          <w:rFonts w:hint="eastAsia" w:ascii="宋体" w:hAnsi="宋体" w:eastAsia="宋体" w:cs="宋体"/>
          <w:w w:val="95"/>
        </w:rPr>
        <w:t>保障体系</w:t>
      </w:r>
      <w:bookmarkEnd w:id="29"/>
      <w:bookmarkEnd w:id="30"/>
    </w:p>
    <w:p>
      <w:pPr>
        <w:pStyle w:val="4"/>
        <w:spacing w:before="4"/>
        <w:rPr>
          <w:rFonts w:ascii="Microsoft JhengHei"/>
          <w:b/>
          <w:sz w:val="21"/>
        </w:rPr>
      </w:pPr>
    </w:p>
    <w:p>
      <w:pPr>
        <w:pStyle w:val="4"/>
        <w:spacing w:line="364" w:lineRule="auto"/>
        <w:ind w:left="240" w:right="437" w:firstLine="479"/>
      </w:pPr>
      <w:r>
        <w:rPr>
          <w:rFonts w:hint="eastAsia"/>
          <w:spacing w:val="-3"/>
          <w:lang w:val="en-US" w:eastAsia="zh-CN"/>
        </w:rPr>
        <w:t>扬州中瑞酒店职业</w:t>
      </w:r>
      <w:r>
        <w:rPr>
          <w:spacing w:val="-3"/>
        </w:rPr>
        <w:t>学院成立“</w:t>
      </w:r>
      <w:r>
        <w:rPr>
          <w:rFonts w:hint="eastAsia"/>
          <w:spacing w:val="-3"/>
          <w:lang w:val="en-US" w:eastAsia="zh-CN"/>
        </w:rPr>
        <w:t>1+1+1</w:t>
      </w:r>
      <w:r>
        <w:rPr>
          <w:spacing w:val="-3"/>
        </w:rPr>
        <w:t>”</w:t>
      </w:r>
      <w:r>
        <w:rPr>
          <w:rFonts w:hint="eastAsia"/>
          <w:spacing w:val="-3"/>
          <w:lang w:val="en-US" w:eastAsia="zh-CN"/>
        </w:rPr>
        <w:t>双元定制班</w:t>
      </w:r>
      <w:r>
        <w:rPr>
          <w:spacing w:val="-3"/>
        </w:rPr>
        <w:t>项目团队和领导小组，企业方</w:t>
      </w:r>
      <w:r>
        <w:rPr>
          <w:rFonts w:hint="eastAsia"/>
          <w:spacing w:val="-3"/>
          <w:lang w:val="en-US" w:eastAsia="zh-CN"/>
        </w:rPr>
        <w:t>由南京上秦淮假日&amp;套房假日酒店</w:t>
      </w:r>
      <w:r>
        <w:rPr>
          <w:spacing w:val="-3"/>
        </w:rPr>
        <w:t>人力资源部</w:t>
      </w:r>
      <w:r>
        <w:t>全权对接，明确各级组织的工作职责。</w:t>
      </w:r>
    </w:p>
    <w:p>
      <w:pPr>
        <w:pStyle w:val="4"/>
        <w:spacing w:before="1" w:line="364" w:lineRule="auto"/>
        <w:ind w:left="240" w:right="437" w:firstLine="479"/>
        <w:jc w:val="both"/>
        <w:rPr>
          <w:rFonts w:hint="eastAsia" w:eastAsia="宋体"/>
          <w:lang w:val="en-US" w:eastAsia="zh-CN"/>
        </w:rPr>
        <w:sectPr>
          <w:pgSz w:w="11910" w:h="16840"/>
          <w:pgMar w:top="1500" w:right="1360" w:bottom="280" w:left="1560" w:header="720" w:footer="720" w:gutter="0"/>
          <w:pgNumType w:fmt="decimal"/>
          <w:cols w:space="720" w:num="1"/>
        </w:sectPr>
      </w:pPr>
      <w:r>
        <w:rPr>
          <w:spacing w:val="-3"/>
        </w:rPr>
        <w:t>学校领导小组，由</w:t>
      </w:r>
      <w:r>
        <w:rPr>
          <w:rFonts w:hint="eastAsia"/>
          <w:spacing w:val="-3"/>
          <w:lang w:val="en-US" w:eastAsia="zh-CN"/>
        </w:rPr>
        <w:t>校</w:t>
      </w:r>
      <w:r>
        <w:rPr>
          <w:spacing w:val="-3"/>
        </w:rPr>
        <w:t>长</w:t>
      </w:r>
      <w:r>
        <w:rPr>
          <w:rFonts w:hint="eastAsia"/>
          <w:spacing w:val="-3"/>
          <w:lang w:eastAsia="zh-CN"/>
        </w:rPr>
        <w:t>、</w:t>
      </w:r>
      <w:r>
        <w:rPr>
          <w:rFonts w:hint="eastAsia"/>
          <w:spacing w:val="-3"/>
          <w:lang w:val="en-US" w:eastAsia="zh-CN"/>
        </w:rPr>
        <w:t>书记</w:t>
      </w:r>
      <w:r>
        <w:rPr>
          <w:spacing w:val="-3"/>
        </w:rPr>
        <w:t>任组长，</w:t>
      </w:r>
      <w:r>
        <w:rPr>
          <w:rFonts w:hint="eastAsia"/>
          <w:spacing w:val="-3"/>
          <w:lang w:val="en-US" w:eastAsia="zh-CN"/>
        </w:rPr>
        <w:t>教务处、各二级院长、</w:t>
      </w:r>
      <w:r>
        <w:rPr>
          <w:spacing w:val="-3"/>
        </w:rPr>
        <w:t>副院长</w:t>
      </w:r>
      <w:r>
        <w:rPr>
          <w:rFonts w:hint="eastAsia"/>
          <w:spacing w:val="-3"/>
          <w:lang w:val="en-US" w:eastAsia="zh-CN"/>
        </w:rPr>
        <w:t>任副组长，各</w:t>
      </w:r>
      <w:r>
        <w:rPr>
          <w:spacing w:val="-3"/>
        </w:rPr>
        <w:t>教研室主任</w:t>
      </w:r>
      <w:r>
        <w:rPr>
          <w:rFonts w:hint="eastAsia"/>
          <w:spacing w:val="-3"/>
          <w:lang w:eastAsia="zh-CN"/>
        </w:rPr>
        <w:t>、</w:t>
      </w:r>
      <w:r>
        <w:rPr>
          <w:rFonts w:hint="eastAsia"/>
          <w:spacing w:val="-3"/>
          <w:lang w:val="en-US" w:eastAsia="zh-CN"/>
        </w:rPr>
        <w:t>专业班级辅导员</w:t>
      </w:r>
      <w:r>
        <w:rPr>
          <w:spacing w:val="-3"/>
        </w:rPr>
        <w:t>为主要成员，统筹规划、协调和组织实施项目建</w:t>
      </w:r>
      <w:r>
        <w:t>设</w:t>
      </w:r>
      <w:r>
        <w:rPr>
          <w:rFonts w:hint="eastAsia"/>
          <w:lang w:eastAsia="zh-CN"/>
        </w:rPr>
        <w:t>、</w:t>
      </w:r>
      <w:r>
        <w:rPr>
          <w:rFonts w:hint="eastAsia"/>
          <w:lang w:val="en-US" w:eastAsia="zh-CN"/>
        </w:rPr>
        <w:t>实施和管理</w:t>
      </w:r>
      <w:r>
        <w:t>。</w:t>
      </w:r>
    </w:p>
    <w:p>
      <w:pPr>
        <w:pStyle w:val="4"/>
        <w:spacing w:line="364" w:lineRule="auto"/>
        <w:ind w:left="240" w:right="517" w:firstLine="479"/>
        <w:jc w:val="both"/>
      </w:pPr>
    </w:p>
    <w:sectPr>
      <w:pgSz w:w="11910" w:h="16840"/>
      <w:pgMar w:top="1500" w:right="1360" w:bottom="280" w:left="156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HP Simplified Hans">
    <w:panose1 w:val="020B0500000000000000"/>
    <w:charset w:val="86"/>
    <w:family w:val="auto"/>
    <w:pitch w:val="default"/>
    <w:sig w:usb0="A00002BF" w:usb1="38CF7CFA" w:usb2="00000016" w:usb3="00000000" w:csb0="2004011D" w:csb1="41000000"/>
  </w:font>
  <w:font w:name="HP Simplified Hans Light">
    <w:panose1 w:val="020B0300000000000000"/>
    <w:charset w:val="86"/>
    <w:family w:val="auto"/>
    <w:pitch w:val="default"/>
    <w:sig w:usb0="A00002BF" w:usb1="38CF7CFA" w:usb2="00000016" w:usb3="00000000" w:csb0="2004011D" w:csb1="41000000"/>
  </w:font>
  <w:font w:name="HP Simplified Jpan Light">
    <w:panose1 w:val="020B0300000000000000"/>
    <w:charset w:val="86"/>
    <w:family w:val="auto"/>
    <w:pitch w:val="default"/>
    <w:sig w:usb0="E00002FF" w:usb1="38C7EDFA" w:usb2="00000012" w:usb3="00000000" w:csb0="2016019F" w:csb1="41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7474A"/>
    <w:multiLevelType w:val="singleLevel"/>
    <w:tmpl w:val="80D747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Y2YmRiYWQ4MGM2MDYwMzAyOTY1NzViYTM0MjI2Y2UifQ=="/>
  </w:docVars>
  <w:rsids>
    <w:rsidRoot w:val="00000000"/>
    <w:rsid w:val="061600CA"/>
    <w:rsid w:val="0AD86A7C"/>
    <w:rsid w:val="15A372AD"/>
    <w:rsid w:val="23B46F86"/>
    <w:rsid w:val="51290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1"/>
    <w:pPr>
      <w:ind w:left="240"/>
      <w:outlineLvl w:val="1"/>
    </w:pPr>
    <w:rPr>
      <w:rFonts w:ascii="Microsoft JhengHei" w:hAnsi="Microsoft JhengHei" w:eastAsia="Microsoft JhengHei" w:cs="Microsoft JhengHei"/>
      <w:b/>
      <w:bCs/>
      <w:sz w:val="32"/>
      <w:szCs w:val="32"/>
      <w:lang w:val="en-US" w:eastAsia="zh-CN" w:bidi="ar-SA"/>
    </w:rPr>
  </w:style>
  <w:style w:type="paragraph" w:styleId="3">
    <w:name w:val="heading 2"/>
    <w:basedOn w:val="1"/>
    <w:autoRedefine/>
    <w:qFormat/>
    <w:uiPriority w:val="1"/>
    <w:pPr>
      <w:ind w:left="240"/>
      <w:outlineLvl w:val="2"/>
    </w:pPr>
    <w:rPr>
      <w:rFonts w:ascii="Microsoft JhengHei" w:hAnsi="Microsoft JhengHei" w:eastAsia="Microsoft JhengHei" w:cs="Microsoft JhengHei"/>
      <w:b/>
      <w:bCs/>
      <w:sz w:val="30"/>
      <w:szCs w:val="3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autoRedefine/>
    <w:qFormat/>
    <w:uiPriority w:val="1"/>
    <w:pPr>
      <w:spacing w:before="160"/>
      <w:ind w:left="240"/>
    </w:pPr>
    <w:rPr>
      <w:rFonts w:ascii="宋体" w:hAnsi="宋体" w:eastAsia="宋体" w:cs="宋体"/>
      <w:sz w:val="24"/>
      <w:szCs w:val="24"/>
      <w:lang w:val="en-US" w:eastAsia="zh-CN" w:bidi="ar-SA"/>
    </w:rPr>
  </w:style>
  <w:style w:type="paragraph" w:styleId="8">
    <w:name w:val="toc 2"/>
    <w:basedOn w:val="1"/>
    <w:autoRedefine/>
    <w:qFormat/>
    <w:uiPriority w:val="1"/>
    <w:pPr>
      <w:spacing w:before="161"/>
      <w:ind w:left="660"/>
    </w:pPr>
    <w:rPr>
      <w:rFonts w:ascii="宋体" w:hAnsi="宋体" w:eastAsia="宋体" w:cs="宋体"/>
      <w:sz w:val="24"/>
      <w:szCs w:val="24"/>
      <w:lang w:val="en-US" w:eastAsia="zh-CN" w:bidi="ar-SA"/>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rPr>
      <w:lang w:val="en-US" w:eastAsia="zh-CN" w:bidi="ar-SA"/>
    </w:rPr>
  </w:style>
  <w:style w:type="paragraph" w:customStyle="1" w:styleId="14">
    <w:name w:val="Table Paragraph"/>
    <w:basedOn w:val="1"/>
    <w:autoRedefine/>
    <w:qFormat/>
    <w:uiPriority w:val="1"/>
    <w:rPr>
      <w:rFonts w:ascii="Microsoft JhengHei" w:hAnsi="Microsoft JhengHei" w:eastAsia="Microsoft JhengHei" w:cs="Microsoft JhengHei"/>
      <w:lang w:val="en-US" w:eastAsia="zh-CN" w:bidi="ar-SA"/>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5651</Words>
  <Characters>5869</Characters>
  <TotalTime>27</TotalTime>
  <ScaleCrop>false</ScaleCrop>
  <LinksUpToDate>false</LinksUpToDate>
  <CharactersWithSpaces>6180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2024-01-09T02:40:00Z</dcterms:created>
  <dc:creator>王伯启</dc:creator>
  <cp:lastModifiedBy>tongx</cp:lastModifiedBy>
  <dcterms:modified xsi:type="dcterms:W3CDTF">2024-01-10T01:16:37Z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2024-01-09T00:00:00Z</vt:filetime>
  </property>
  <property fmtid="{D5CDD505-2E9C-101B-9397-08002B2CF9AE}" pid="5" name="KSOProductBuildVer">
    <vt:lpwstr>2052-12.1.0.16120</vt:lpwstr>
  </property>
  <property fmtid="{D5CDD505-2E9C-101B-9397-08002B2CF9AE}" pid="6" name="ICV">
    <vt:lpwstr>9D3C5D164EB340E78076A809BC154DBC_12</vt:lpwstr>
  </property>
</Properties>
</file>